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E507D" w:rsidRDefault="00D62FF3" w:rsidP="005E507D">
      <w:pPr>
        <w:jc w:val="center"/>
        <w:rPr>
          <w:rFonts w:ascii="Futura Lt BT" w:hAnsi="Futura Lt BT"/>
          <w:b/>
          <w:color w:val="333399"/>
          <w:sz w:val="44"/>
          <w:szCs w:val="44"/>
        </w:rPr>
      </w:pPr>
      <w:r>
        <w:rPr>
          <w:noProof/>
          <w:sz w:val="40"/>
          <w:szCs w:val="40"/>
          <w:lang w:eastAsia="es-NI"/>
        </w:rPr>
        <w:drawing>
          <wp:anchor distT="0" distB="0" distL="114300" distR="114300" simplePos="0" relativeHeight="251659264" behindDoc="1" locked="0" layoutInCell="1" allowOverlap="1" wp14:anchorId="1E28FC68" wp14:editId="43EE0571">
            <wp:simplePos x="0" y="0"/>
            <wp:positionH relativeFrom="page">
              <wp:align>right</wp:align>
            </wp:positionH>
            <wp:positionV relativeFrom="paragraph">
              <wp:posOffset>-899160</wp:posOffset>
            </wp:positionV>
            <wp:extent cx="7768590" cy="10059563"/>
            <wp:effectExtent l="0" t="0" r="381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ada_propuesta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590" cy="10059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07D" w:rsidRDefault="005E507D" w:rsidP="005E507D">
      <w:pPr>
        <w:jc w:val="center"/>
        <w:rPr>
          <w:rFonts w:ascii="Futura Lt BT" w:hAnsi="Futura Lt BT"/>
          <w:b/>
          <w:color w:val="333399"/>
          <w:sz w:val="44"/>
          <w:szCs w:val="44"/>
        </w:rPr>
      </w:pPr>
    </w:p>
    <w:p w:rsidR="005E507D" w:rsidRDefault="005E507D" w:rsidP="005E507D">
      <w:pPr>
        <w:jc w:val="center"/>
        <w:rPr>
          <w:rFonts w:ascii="Futura Lt BT" w:hAnsi="Futura Lt BT"/>
          <w:b/>
          <w:color w:val="333399"/>
          <w:sz w:val="44"/>
          <w:szCs w:val="44"/>
        </w:rPr>
      </w:pPr>
    </w:p>
    <w:p w:rsidR="005E507D" w:rsidRDefault="005E507D" w:rsidP="005E507D">
      <w:pPr>
        <w:jc w:val="center"/>
        <w:rPr>
          <w:rFonts w:ascii="Futura Lt BT" w:hAnsi="Futura Lt BT"/>
          <w:b/>
          <w:color w:val="333399"/>
          <w:sz w:val="44"/>
          <w:szCs w:val="44"/>
        </w:rPr>
      </w:pPr>
    </w:p>
    <w:p w:rsidR="005E507D" w:rsidRDefault="005E507D" w:rsidP="005E507D">
      <w:pPr>
        <w:jc w:val="center"/>
        <w:rPr>
          <w:rFonts w:ascii="Futura Lt BT" w:hAnsi="Futura Lt BT"/>
          <w:b/>
          <w:color w:val="333399"/>
          <w:sz w:val="44"/>
          <w:szCs w:val="44"/>
        </w:rPr>
      </w:pPr>
    </w:p>
    <w:p w:rsidR="00D93DB8" w:rsidRDefault="00C01CFD" w:rsidP="005E507D">
      <w:pPr>
        <w:jc w:val="center"/>
        <w:rPr>
          <w:rFonts w:ascii="Futura Lt BT" w:hAnsi="Futura Lt BT"/>
          <w:b/>
          <w:color w:val="333399"/>
          <w:sz w:val="44"/>
          <w:szCs w:val="44"/>
        </w:rPr>
      </w:pPr>
      <w:r w:rsidRPr="00593B8C">
        <w:rPr>
          <w:noProof/>
          <w:sz w:val="16"/>
          <w:lang w:val="es-NI" w:eastAsia="es-NI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697B7DF" wp14:editId="6AD244B7">
                <wp:simplePos x="0" y="0"/>
                <wp:positionH relativeFrom="margin">
                  <wp:posOffset>-80645</wp:posOffset>
                </wp:positionH>
                <wp:positionV relativeFrom="paragraph">
                  <wp:posOffset>254000</wp:posOffset>
                </wp:positionV>
                <wp:extent cx="4219575" cy="1211580"/>
                <wp:effectExtent l="0" t="0" r="0" b="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9F5" w:rsidRDefault="00C249F5" w:rsidP="00D62FF3">
                            <w:pPr>
                              <w:spacing w:after="0"/>
                              <w:ind w:left="-567" w:right="-376"/>
                              <w:jc w:val="center"/>
                              <w:rPr>
                                <w:rFonts w:ascii="Garamond" w:hAnsi="Garamond"/>
                                <w:b/>
                                <w:color w:val="0070C0"/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0070C0"/>
                                <w:sz w:val="40"/>
                                <w:szCs w:val="60"/>
                              </w:rPr>
                              <w:t xml:space="preserve">   </w:t>
                            </w:r>
                            <w:r w:rsidR="00D62FF3" w:rsidRPr="00D7172F">
                              <w:rPr>
                                <w:rFonts w:ascii="Garamond" w:hAnsi="Garamond"/>
                                <w:b/>
                                <w:color w:val="0070C0"/>
                                <w:sz w:val="40"/>
                                <w:szCs w:val="60"/>
                              </w:rPr>
                              <w:t>Evolución de la Inversión Extranjera</w:t>
                            </w:r>
                          </w:p>
                          <w:p w:rsidR="00D62FF3" w:rsidRDefault="00D62FF3" w:rsidP="00C249F5">
                            <w:pPr>
                              <w:spacing w:after="0"/>
                              <w:ind w:right="-376"/>
                              <w:rPr>
                                <w:rFonts w:ascii="Garamond" w:hAnsi="Garamond"/>
                                <w:b/>
                                <w:color w:val="0070C0"/>
                                <w:sz w:val="40"/>
                                <w:szCs w:val="60"/>
                              </w:rPr>
                            </w:pPr>
                            <w:r w:rsidRPr="00D7172F">
                              <w:rPr>
                                <w:rFonts w:ascii="Garamond" w:hAnsi="Garamond"/>
                                <w:b/>
                                <w:color w:val="0070C0"/>
                                <w:sz w:val="40"/>
                                <w:szCs w:val="60"/>
                              </w:rPr>
                              <w:t xml:space="preserve"> Directa en Nicaragua</w:t>
                            </w:r>
                          </w:p>
                          <w:p w:rsidR="00D62FF3" w:rsidRPr="00D7172F" w:rsidRDefault="00C249F5" w:rsidP="00C249F5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color w:val="0070C0"/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0070C0"/>
                                <w:sz w:val="40"/>
                                <w:szCs w:val="60"/>
                              </w:rPr>
                              <w:t xml:space="preserve"> </w:t>
                            </w:r>
                            <w:r w:rsidR="00D7172F">
                              <w:rPr>
                                <w:rFonts w:ascii="Garamond" w:hAnsi="Garamond"/>
                                <w:b/>
                                <w:color w:val="0070C0"/>
                                <w:sz w:val="40"/>
                                <w:szCs w:val="60"/>
                              </w:rPr>
                              <w:t>P</w:t>
                            </w:r>
                            <w:r w:rsidR="00D62FF3" w:rsidRPr="00D7172F">
                              <w:rPr>
                                <w:rFonts w:ascii="Garamond" w:hAnsi="Garamond"/>
                                <w:b/>
                                <w:color w:val="0070C0"/>
                                <w:sz w:val="40"/>
                                <w:szCs w:val="60"/>
                              </w:rPr>
                              <w:t xml:space="preserve">rimer </w:t>
                            </w:r>
                            <w:r w:rsidR="00CE7A8E" w:rsidRPr="00D7172F">
                              <w:rPr>
                                <w:rFonts w:ascii="Garamond" w:hAnsi="Garamond"/>
                                <w:b/>
                                <w:color w:val="0070C0"/>
                                <w:sz w:val="40"/>
                                <w:szCs w:val="60"/>
                              </w:rPr>
                              <w:t xml:space="preserve">semestre </w:t>
                            </w:r>
                            <w:r w:rsidR="00CE7A8E">
                              <w:rPr>
                                <w:rFonts w:ascii="Garamond" w:hAnsi="Garamond"/>
                                <w:b/>
                                <w:color w:val="0070C0"/>
                                <w:sz w:val="40"/>
                                <w:szCs w:val="60"/>
                              </w:rPr>
                              <w:t xml:space="preserve">de </w:t>
                            </w:r>
                            <w:r w:rsidR="00D62FF3" w:rsidRPr="00D7172F">
                              <w:rPr>
                                <w:rFonts w:ascii="Garamond" w:hAnsi="Garamond"/>
                                <w:b/>
                                <w:color w:val="0070C0"/>
                                <w:sz w:val="40"/>
                                <w:szCs w:val="60"/>
                              </w:rPr>
                              <w:t>2023</w:t>
                            </w:r>
                          </w:p>
                          <w:p w:rsidR="00D62FF3" w:rsidRPr="00D7172F" w:rsidRDefault="00D62FF3" w:rsidP="00D62FF3">
                            <w:pPr>
                              <w:rPr>
                                <w:rFonts w:ascii="Garamond" w:hAnsi="Garamond"/>
                                <w:color w:val="0070C0"/>
                                <w:sz w:val="44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7B7D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6.35pt;margin-top:20pt;width:332.25pt;height:95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" filled="f" stroked="f">
                <v:textbox>
                  <w:txbxContent>
                    <w:p w:rsidR="00C249F5" w:rsidRDefault="00C249F5" w:rsidP="00D62FF3">
                      <w:pPr>
                        <w:spacing w:after="0"/>
                        <w:ind w:left="-567" w:right="-376"/>
                        <w:jc w:val="center"/>
                        <w:rPr>
                          <w:rFonts w:ascii="Garamond" w:hAnsi="Garamond"/>
                          <w:b/>
                          <w:color w:val="0070C0"/>
                          <w:sz w:val="40"/>
                          <w:szCs w:val="60"/>
                        </w:rPr>
                      </w:pPr>
                      <w:r>
                        <w:rPr>
                          <w:rFonts w:ascii="Garamond" w:hAnsi="Garamond"/>
                          <w:b/>
                          <w:color w:val="0070C0"/>
                          <w:sz w:val="40"/>
                          <w:szCs w:val="60"/>
                        </w:rPr>
                        <w:t xml:space="preserve">   </w:t>
                      </w:r>
                      <w:r w:rsidR="00D62FF3" w:rsidRPr="00D7172F">
                        <w:rPr>
                          <w:rFonts w:ascii="Garamond" w:hAnsi="Garamond"/>
                          <w:b/>
                          <w:color w:val="0070C0"/>
                          <w:sz w:val="40"/>
                          <w:szCs w:val="60"/>
                        </w:rPr>
                        <w:t>Evolución de la Inversión Extranjera</w:t>
                      </w:r>
                    </w:p>
                    <w:p w:rsidR="00D62FF3" w:rsidRDefault="00D62FF3" w:rsidP="00C249F5">
                      <w:pPr>
                        <w:spacing w:after="0"/>
                        <w:ind w:right="-376"/>
                        <w:rPr>
                          <w:rFonts w:ascii="Garamond" w:hAnsi="Garamond"/>
                          <w:b/>
                          <w:color w:val="0070C0"/>
                          <w:sz w:val="40"/>
                          <w:szCs w:val="60"/>
                        </w:rPr>
                      </w:pPr>
                      <w:r w:rsidRPr="00D7172F">
                        <w:rPr>
                          <w:rFonts w:ascii="Garamond" w:hAnsi="Garamond"/>
                          <w:b/>
                          <w:color w:val="0070C0"/>
                          <w:sz w:val="40"/>
                          <w:szCs w:val="60"/>
                        </w:rPr>
                        <w:t xml:space="preserve"> Directa en Nicaragua</w:t>
                      </w:r>
                    </w:p>
                    <w:p w:rsidR="00D62FF3" w:rsidRPr="00D7172F" w:rsidRDefault="00C249F5" w:rsidP="00C249F5">
                      <w:pPr>
                        <w:spacing w:after="0"/>
                        <w:rPr>
                          <w:rFonts w:ascii="Garamond" w:hAnsi="Garamond"/>
                          <w:b/>
                          <w:color w:val="0070C0"/>
                          <w:sz w:val="40"/>
                          <w:szCs w:val="60"/>
                        </w:rPr>
                      </w:pPr>
                      <w:r>
                        <w:rPr>
                          <w:rFonts w:ascii="Garamond" w:hAnsi="Garamond"/>
                          <w:b/>
                          <w:color w:val="0070C0"/>
                          <w:sz w:val="40"/>
                          <w:szCs w:val="60"/>
                        </w:rPr>
                        <w:t xml:space="preserve"> </w:t>
                      </w:r>
                      <w:r w:rsidR="00D7172F">
                        <w:rPr>
                          <w:rFonts w:ascii="Garamond" w:hAnsi="Garamond"/>
                          <w:b/>
                          <w:color w:val="0070C0"/>
                          <w:sz w:val="40"/>
                          <w:szCs w:val="60"/>
                        </w:rPr>
                        <w:t>P</w:t>
                      </w:r>
                      <w:r w:rsidR="00D62FF3" w:rsidRPr="00D7172F">
                        <w:rPr>
                          <w:rFonts w:ascii="Garamond" w:hAnsi="Garamond"/>
                          <w:b/>
                          <w:color w:val="0070C0"/>
                          <w:sz w:val="40"/>
                          <w:szCs w:val="60"/>
                        </w:rPr>
                        <w:t xml:space="preserve">rimer </w:t>
                      </w:r>
                      <w:r w:rsidR="00CE7A8E" w:rsidRPr="00D7172F">
                        <w:rPr>
                          <w:rFonts w:ascii="Garamond" w:hAnsi="Garamond"/>
                          <w:b/>
                          <w:color w:val="0070C0"/>
                          <w:sz w:val="40"/>
                          <w:szCs w:val="60"/>
                        </w:rPr>
                        <w:t xml:space="preserve">semestre </w:t>
                      </w:r>
                      <w:r w:rsidR="00CE7A8E">
                        <w:rPr>
                          <w:rFonts w:ascii="Garamond" w:hAnsi="Garamond"/>
                          <w:b/>
                          <w:color w:val="0070C0"/>
                          <w:sz w:val="40"/>
                          <w:szCs w:val="60"/>
                        </w:rPr>
                        <w:t xml:space="preserve">de </w:t>
                      </w:r>
                      <w:r w:rsidR="00D62FF3" w:rsidRPr="00D7172F">
                        <w:rPr>
                          <w:rFonts w:ascii="Garamond" w:hAnsi="Garamond"/>
                          <w:b/>
                          <w:color w:val="0070C0"/>
                          <w:sz w:val="40"/>
                          <w:szCs w:val="60"/>
                        </w:rPr>
                        <w:t>2023</w:t>
                      </w:r>
                    </w:p>
                    <w:p w:rsidR="00D62FF3" w:rsidRPr="00D7172F" w:rsidRDefault="00D62FF3" w:rsidP="00D62FF3">
                      <w:pPr>
                        <w:rPr>
                          <w:rFonts w:ascii="Garamond" w:hAnsi="Garamond"/>
                          <w:color w:val="0070C0"/>
                          <w:sz w:val="44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93DB8" w:rsidRDefault="00D93DB8" w:rsidP="005E507D">
      <w:pPr>
        <w:jc w:val="center"/>
        <w:rPr>
          <w:rFonts w:ascii="Futura Lt BT" w:hAnsi="Futura Lt BT"/>
          <w:bCs/>
          <w:color w:val="333399"/>
          <w:sz w:val="24"/>
          <w:szCs w:val="24"/>
        </w:rPr>
      </w:pPr>
    </w:p>
    <w:p w:rsidR="005E507D" w:rsidRDefault="005E507D" w:rsidP="005E507D">
      <w:pPr>
        <w:ind w:left="1560" w:right="1559"/>
        <w:jc w:val="both"/>
        <w:rPr>
          <w:rFonts w:ascii="Futura Lt BT" w:hAnsi="Futura Lt BT"/>
          <w:bCs/>
          <w:color w:val="333399"/>
          <w:sz w:val="24"/>
          <w:szCs w:val="24"/>
        </w:rPr>
      </w:pPr>
    </w:p>
    <w:p w:rsidR="005E507D" w:rsidRPr="005E507D" w:rsidRDefault="005E507D" w:rsidP="005E507D">
      <w:pPr>
        <w:ind w:left="1560" w:right="1559"/>
        <w:jc w:val="both"/>
        <w:rPr>
          <w:rFonts w:ascii="Futura Lt BT" w:hAnsi="Futura Lt BT"/>
          <w:bCs/>
          <w:color w:val="333399"/>
          <w:szCs w:val="24"/>
        </w:rPr>
      </w:pPr>
    </w:p>
    <w:p w:rsidR="005E507D" w:rsidRDefault="005E507D" w:rsidP="005E507D">
      <w:pPr>
        <w:ind w:left="1560" w:right="1559"/>
        <w:jc w:val="both"/>
        <w:rPr>
          <w:rFonts w:ascii="Futura Lt BT" w:hAnsi="Futura Lt BT"/>
          <w:bCs/>
          <w:color w:val="333399"/>
          <w:sz w:val="24"/>
          <w:szCs w:val="24"/>
        </w:rPr>
      </w:pPr>
    </w:p>
    <w:p w:rsidR="005E507D" w:rsidRDefault="005E507D" w:rsidP="005E507D">
      <w:pPr>
        <w:ind w:left="1560" w:right="1559"/>
        <w:jc w:val="both"/>
        <w:rPr>
          <w:rFonts w:ascii="Futura Lt BT" w:hAnsi="Futura Lt BT"/>
          <w:bCs/>
          <w:color w:val="333399"/>
          <w:sz w:val="24"/>
          <w:szCs w:val="24"/>
        </w:rPr>
      </w:pPr>
    </w:p>
    <w:p w:rsidR="005E507D" w:rsidRPr="0047539B" w:rsidRDefault="005E507D" w:rsidP="005E507D">
      <w:pPr>
        <w:jc w:val="center"/>
        <w:rPr>
          <w:rFonts w:ascii="Futura Lt BT" w:hAnsi="Futura Lt BT"/>
          <w:b/>
          <w:color w:val="333399"/>
          <w:sz w:val="36"/>
          <w:szCs w:val="44"/>
        </w:rPr>
      </w:pPr>
    </w:p>
    <w:p w:rsidR="005E507D" w:rsidRDefault="005E507D" w:rsidP="005E507D">
      <w:pPr>
        <w:ind w:left="1560" w:right="1559"/>
        <w:jc w:val="both"/>
        <w:rPr>
          <w:rFonts w:ascii="Futura Lt BT" w:hAnsi="Futura Lt BT"/>
          <w:bCs/>
          <w:color w:val="333399"/>
          <w:sz w:val="24"/>
          <w:szCs w:val="24"/>
        </w:rPr>
      </w:pPr>
    </w:p>
    <w:p w:rsidR="008A3CE6" w:rsidRPr="002357CC" w:rsidRDefault="00D62FF3" w:rsidP="008A3CE6">
      <w:pPr>
        <w:spacing w:after="0" w:line="240" w:lineRule="auto"/>
        <w:jc w:val="center"/>
        <w:rPr>
          <w:sz w:val="16"/>
        </w:rPr>
      </w:pPr>
      <w:r w:rsidRPr="00593B8C">
        <w:rPr>
          <w:noProof/>
          <w:sz w:val="16"/>
          <w:lang w:val="es-NI" w:eastAsia="es-NI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4C3FC9" wp14:editId="45B5A5A4">
                <wp:simplePos x="0" y="0"/>
                <wp:positionH relativeFrom="margin">
                  <wp:align>left</wp:align>
                </wp:positionH>
                <wp:positionV relativeFrom="paragraph">
                  <wp:posOffset>1855470</wp:posOffset>
                </wp:positionV>
                <wp:extent cx="1951355" cy="426085"/>
                <wp:effectExtent l="0" t="0" r="0" b="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55" cy="426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FF3" w:rsidRPr="00CE7A8E" w:rsidRDefault="00D62FF3" w:rsidP="00D62FF3">
                            <w:pPr>
                              <w:rPr>
                                <w:rFonts w:ascii="Garamond" w:hAnsi="Garamond"/>
                                <w:b/>
                                <w:color w:val="0070C0"/>
                                <w:sz w:val="40"/>
                                <w:szCs w:val="60"/>
                              </w:rPr>
                            </w:pPr>
                            <w:r w:rsidRPr="00CE7A8E">
                              <w:rPr>
                                <w:rFonts w:ascii="Garamond" w:hAnsi="Garamond"/>
                                <w:b/>
                                <w:color w:val="0070C0"/>
                                <w:sz w:val="40"/>
                                <w:szCs w:val="60"/>
                              </w:rPr>
                              <w:t>Octubre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C3FC9" id="_x0000_s1027" type="#_x0000_t202" style="position:absolute;left:0;text-align:left;margin-left:0;margin-top:146.1pt;width:153.65pt;height:33.5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" filled="f" stroked="f">
                <v:textbox>
                  <w:txbxContent>
                    <w:p w:rsidR="00D62FF3" w:rsidRPr="00CE7A8E" w:rsidRDefault="00D62FF3" w:rsidP="00D62FF3">
                      <w:pPr>
                        <w:rPr>
                          <w:rFonts w:ascii="Garamond" w:hAnsi="Garamond"/>
                          <w:b/>
                          <w:color w:val="0070C0"/>
                          <w:sz w:val="40"/>
                          <w:szCs w:val="60"/>
                        </w:rPr>
                      </w:pPr>
                      <w:r w:rsidRPr="00CE7A8E">
                        <w:rPr>
                          <w:rFonts w:ascii="Garamond" w:hAnsi="Garamond"/>
                          <w:b/>
                          <w:color w:val="0070C0"/>
                          <w:sz w:val="40"/>
                          <w:szCs w:val="60"/>
                        </w:rPr>
                        <w:t>Octubre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1C7A">
        <w:rPr>
          <w:sz w:val="16"/>
        </w:rPr>
        <w:t xml:space="preserve"> </w:t>
      </w:r>
      <w:sdt>
        <w:sdtPr>
          <w:rPr>
            <w:sz w:val="16"/>
          </w:rPr>
          <w:id w:val="947275727"/>
          <w:docPartObj>
            <w:docPartGallery w:val="Cover Pages"/>
            <w:docPartUnique/>
          </w:docPartObj>
        </w:sdtPr>
        <w:sdtEndPr/>
        <w:sdtContent>
          <w:r w:rsidR="008A3CE6">
            <w:rPr>
              <w:sz w:val="16"/>
            </w:rPr>
            <w:br w:type="page"/>
          </w:r>
        </w:sdtContent>
      </w:sdt>
    </w:p>
    <w:p w:rsidR="005E507D" w:rsidRPr="0074246C" w:rsidRDefault="005E507D" w:rsidP="005E507D">
      <w:pPr>
        <w:pStyle w:val="Subttulo"/>
        <w:rPr>
          <w:rFonts w:ascii="Garamond" w:eastAsia="Times New Roman" w:hAnsi="Garamond" w:cs="Times New Roman"/>
          <w:b w:val="0"/>
          <w:iCs w:val="0"/>
          <w:smallCaps w:val="0"/>
          <w:color w:val="0070C0"/>
          <w:spacing w:val="0"/>
          <w:sz w:val="32"/>
          <w:lang w:val="es-MX"/>
        </w:rPr>
      </w:pPr>
      <w:r w:rsidRPr="0074246C">
        <w:rPr>
          <w:rFonts w:ascii="Garamond" w:eastAsia="Times New Roman" w:hAnsi="Garamond" w:cs="Times New Roman"/>
          <w:b w:val="0"/>
          <w:iCs w:val="0"/>
          <w:smallCaps w:val="0"/>
          <w:color w:val="0070C0"/>
          <w:spacing w:val="0"/>
          <w:sz w:val="32"/>
          <w:lang w:val="es-MX"/>
        </w:rPr>
        <w:lastRenderedPageBreak/>
        <w:t xml:space="preserve">Evolución de la Inversión Extranjera Directa en Nicaragua   </w:t>
      </w:r>
      <w:r>
        <w:rPr>
          <w:rFonts w:ascii="Garamond" w:eastAsia="Times New Roman" w:hAnsi="Garamond" w:cs="Times New Roman"/>
          <w:b w:val="0"/>
          <w:iCs w:val="0"/>
          <w:smallCaps w:val="0"/>
          <w:color w:val="0070C0"/>
          <w:spacing w:val="0"/>
          <w:sz w:val="32"/>
          <w:lang w:val="es-MX"/>
        </w:rPr>
        <w:t xml:space="preserve">     </w:t>
      </w:r>
      <w:r w:rsidRPr="0074246C">
        <w:rPr>
          <w:rFonts w:ascii="Garamond" w:eastAsia="Times New Roman" w:hAnsi="Garamond" w:cs="Times New Roman"/>
          <w:b w:val="0"/>
          <w:iCs w:val="0"/>
          <w:smallCaps w:val="0"/>
          <w:color w:val="0070C0"/>
          <w:spacing w:val="0"/>
          <w:sz w:val="32"/>
          <w:lang w:val="es-MX"/>
        </w:rPr>
        <w:t xml:space="preserve">           </w:t>
      </w:r>
      <w:r>
        <w:rPr>
          <w:rFonts w:ascii="Garamond" w:eastAsia="Times New Roman" w:hAnsi="Garamond" w:cs="Times New Roman"/>
          <w:b w:val="0"/>
          <w:iCs w:val="0"/>
          <w:smallCaps w:val="0"/>
          <w:color w:val="0070C0"/>
          <w:spacing w:val="0"/>
          <w:sz w:val="32"/>
          <w:lang w:val="es-MX"/>
        </w:rPr>
        <w:t>I</w:t>
      </w:r>
      <w:r w:rsidRPr="0074246C">
        <w:rPr>
          <w:rFonts w:ascii="Garamond" w:eastAsia="Times New Roman" w:hAnsi="Garamond" w:cs="Times New Roman"/>
          <w:b w:val="0"/>
          <w:iCs w:val="0"/>
          <w:smallCaps w:val="0"/>
          <w:color w:val="0070C0"/>
          <w:spacing w:val="0"/>
          <w:sz w:val="32"/>
          <w:lang w:val="es-MX"/>
        </w:rPr>
        <w:t xml:space="preserve"> </w:t>
      </w:r>
      <w:r>
        <w:rPr>
          <w:rFonts w:ascii="Garamond" w:eastAsia="Times New Roman" w:hAnsi="Garamond" w:cs="Times New Roman"/>
          <w:b w:val="0"/>
          <w:iCs w:val="0"/>
          <w:smallCaps w:val="0"/>
          <w:color w:val="0070C0"/>
          <w:spacing w:val="0"/>
          <w:sz w:val="32"/>
          <w:lang w:val="es-MX"/>
        </w:rPr>
        <w:t>semestre</w:t>
      </w:r>
      <w:r w:rsidRPr="0074246C">
        <w:rPr>
          <w:rFonts w:ascii="Garamond" w:eastAsia="Times New Roman" w:hAnsi="Garamond" w:cs="Times New Roman"/>
          <w:b w:val="0"/>
          <w:iCs w:val="0"/>
          <w:smallCaps w:val="0"/>
          <w:color w:val="0070C0"/>
          <w:spacing w:val="0"/>
          <w:sz w:val="32"/>
          <w:lang w:val="es-MX"/>
        </w:rPr>
        <w:t xml:space="preserve"> 202</w:t>
      </w:r>
      <w:r w:rsidR="00D7172F">
        <w:rPr>
          <w:rFonts w:ascii="Garamond" w:eastAsia="Times New Roman" w:hAnsi="Garamond" w:cs="Times New Roman"/>
          <w:b w:val="0"/>
          <w:iCs w:val="0"/>
          <w:smallCaps w:val="0"/>
          <w:color w:val="0070C0"/>
          <w:spacing w:val="0"/>
          <w:sz w:val="32"/>
          <w:lang w:val="es-MX"/>
        </w:rPr>
        <w:t>3</w:t>
      </w:r>
      <w:r w:rsidR="004D544A">
        <w:rPr>
          <w:rStyle w:val="Refdenotaalpie"/>
          <w:rFonts w:ascii="Garamond" w:eastAsia="Times New Roman" w:hAnsi="Garamond" w:cs="Times New Roman"/>
          <w:b w:val="0"/>
          <w:iCs w:val="0"/>
          <w:smallCaps w:val="0"/>
          <w:color w:val="0070C0"/>
          <w:spacing w:val="0"/>
          <w:sz w:val="32"/>
          <w:lang w:val="es-MX"/>
        </w:rPr>
        <w:footnoteReference w:id="1"/>
      </w:r>
    </w:p>
    <w:p w:rsidR="006865E8" w:rsidRPr="00277487" w:rsidRDefault="006865E8" w:rsidP="00DC0567">
      <w:pPr>
        <w:rPr>
          <w:sz w:val="16"/>
        </w:rPr>
      </w:pPr>
    </w:p>
    <w:tbl>
      <w:tblPr>
        <w:tblW w:w="10598" w:type="dxa"/>
        <w:jc w:val="center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860"/>
        <w:gridCol w:w="5738"/>
      </w:tblGrid>
      <w:tr w:rsidR="00277487" w:rsidRPr="00003220" w:rsidTr="002E27E2">
        <w:trPr>
          <w:jc w:val="center"/>
        </w:trPr>
        <w:tc>
          <w:tcPr>
            <w:tcW w:w="4860" w:type="dxa"/>
          </w:tcPr>
          <w:p w:rsidR="00277487" w:rsidRDefault="00277487" w:rsidP="00D71F09">
            <w:pPr>
              <w:jc w:val="center"/>
            </w:pPr>
          </w:p>
          <w:p w:rsidR="006C71AE" w:rsidRPr="006C71AE" w:rsidRDefault="00C067EA" w:rsidP="00D71F09">
            <w:pPr>
              <w:jc w:val="center"/>
              <w:rPr>
                <w:sz w:val="12"/>
              </w:rPr>
            </w:pPr>
            <w:r w:rsidRPr="000B7D6E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1AF050B" wp14:editId="4D2A48C8">
                  <wp:simplePos x="0" y="0"/>
                  <wp:positionH relativeFrom="column">
                    <wp:posOffset>-35864</wp:posOffset>
                  </wp:positionH>
                  <wp:positionV relativeFrom="paragraph">
                    <wp:posOffset>362227</wp:posOffset>
                  </wp:positionV>
                  <wp:extent cx="2925294" cy="2157984"/>
                  <wp:effectExtent l="0" t="0" r="8890" b="0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7" t="1882" r="3925" b="5093"/>
                          <a:stretch/>
                        </pic:blipFill>
                        <pic:spPr bwMode="auto">
                          <a:xfrm>
                            <a:off x="0" y="0"/>
                            <a:ext cx="2925294" cy="215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B1BC0" w:rsidRDefault="009B1BC0" w:rsidP="00D71F09">
            <w:pPr>
              <w:jc w:val="center"/>
            </w:pPr>
          </w:p>
          <w:p w:rsidR="009B1BC0" w:rsidRDefault="009B1BC0" w:rsidP="00D71F09">
            <w:pPr>
              <w:jc w:val="center"/>
            </w:pPr>
          </w:p>
          <w:p w:rsidR="00FE766C" w:rsidRPr="00FE766C" w:rsidRDefault="00FE766C" w:rsidP="00D71F09">
            <w:pPr>
              <w:jc w:val="center"/>
              <w:rPr>
                <w:sz w:val="2"/>
              </w:rPr>
            </w:pPr>
          </w:p>
          <w:p w:rsidR="00C26BEB" w:rsidRDefault="00C067EA" w:rsidP="00931342">
            <w:pPr>
              <w:jc w:val="center"/>
              <w:rPr>
                <w:rFonts w:ascii="Futura Lt BT" w:hAnsi="Futura Lt BT"/>
                <w:b/>
                <w:color w:val="000080"/>
                <w:sz w:val="28"/>
                <w:szCs w:val="20"/>
                <w:lang w:val="es-MX"/>
              </w:rPr>
            </w:pPr>
            <w:r w:rsidRPr="000B7D6E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2A76C4F" wp14:editId="4D3C964D">
                  <wp:simplePos x="0" y="0"/>
                  <wp:positionH relativeFrom="column">
                    <wp:posOffset>-43870</wp:posOffset>
                  </wp:positionH>
                  <wp:positionV relativeFrom="paragraph">
                    <wp:posOffset>238953</wp:posOffset>
                  </wp:positionV>
                  <wp:extent cx="2831768" cy="2237918"/>
                  <wp:effectExtent l="0" t="0" r="6985" b="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" r="2610" b="4538"/>
                          <a:stretch/>
                        </pic:blipFill>
                        <pic:spPr bwMode="auto">
                          <a:xfrm>
                            <a:off x="0" y="0"/>
                            <a:ext cx="2831768" cy="2237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17953" w:rsidRPr="000A01B3" w:rsidRDefault="00917953" w:rsidP="00931342">
            <w:pPr>
              <w:jc w:val="center"/>
              <w:rPr>
                <w:rFonts w:ascii="Futura Lt BT" w:hAnsi="Futura Lt BT"/>
                <w:b/>
                <w:color w:val="000080"/>
                <w:sz w:val="16"/>
                <w:szCs w:val="20"/>
                <w:lang w:val="es-MX"/>
              </w:rPr>
            </w:pPr>
          </w:p>
          <w:p w:rsidR="00917953" w:rsidRDefault="00917953" w:rsidP="00931342">
            <w:pPr>
              <w:jc w:val="center"/>
              <w:rPr>
                <w:rFonts w:ascii="Futura Lt BT" w:hAnsi="Futura Lt BT"/>
                <w:b/>
                <w:color w:val="000080"/>
                <w:sz w:val="28"/>
                <w:szCs w:val="20"/>
                <w:lang w:val="es-MX"/>
              </w:rPr>
            </w:pPr>
          </w:p>
          <w:p w:rsidR="00917953" w:rsidRDefault="00917953" w:rsidP="00931342">
            <w:pPr>
              <w:jc w:val="center"/>
              <w:rPr>
                <w:rFonts w:ascii="Futura Lt BT" w:hAnsi="Futura Lt BT"/>
                <w:b/>
                <w:color w:val="000080"/>
                <w:sz w:val="28"/>
                <w:szCs w:val="20"/>
                <w:lang w:val="es-MX"/>
              </w:rPr>
            </w:pPr>
          </w:p>
          <w:p w:rsidR="001B361A" w:rsidRDefault="0008693C" w:rsidP="001A4A3C">
            <w:pPr>
              <w:jc w:val="center"/>
              <w:rPr>
                <w:rFonts w:ascii="Futura Lt BT" w:hAnsi="Futura Lt BT"/>
                <w:sz w:val="16"/>
                <w:szCs w:val="16"/>
              </w:rPr>
            </w:pPr>
            <w:r w:rsidRPr="00991FDA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F0970A1" wp14:editId="14EC9789">
                  <wp:simplePos x="0" y="0"/>
                  <wp:positionH relativeFrom="column">
                    <wp:posOffset>-44119</wp:posOffset>
                  </wp:positionH>
                  <wp:positionV relativeFrom="paragraph">
                    <wp:posOffset>206900</wp:posOffset>
                  </wp:positionV>
                  <wp:extent cx="2945403" cy="2175397"/>
                  <wp:effectExtent l="0" t="0" r="7620" b="0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403" cy="217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77487" w:rsidRDefault="00277487" w:rsidP="001A4A3C">
            <w:pPr>
              <w:jc w:val="center"/>
              <w:rPr>
                <w:rFonts w:ascii="Futura Lt BT" w:hAnsi="Futura Lt BT"/>
                <w:sz w:val="16"/>
                <w:szCs w:val="16"/>
              </w:rPr>
            </w:pPr>
          </w:p>
          <w:p w:rsidR="0035596B" w:rsidRPr="00CE7A8E" w:rsidRDefault="0008693C" w:rsidP="001A4A3C">
            <w:pPr>
              <w:jc w:val="center"/>
              <w:rPr>
                <w:rFonts w:ascii="Futura Lt BT" w:hAnsi="Futura Lt BT"/>
                <w:sz w:val="8"/>
                <w:szCs w:val="16"/>
              </w:rPr>
            </w:pPr>
            <w:r w:rsidRPr="009726B2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E59AD60" wp14:editId="45B85B12">
                  <wp:simplePos x="0" y="0"/>
                  <wp:positionH relativeFrom="column">
                    <wp:posOffset>-44367</wp:posOffset>
                  </wp:positionH>
                  <wp:positionV relativeFrom="paragraph">
                    <wp:posOffset>229925</wp:posOffset>
                  </wp:positionV>
                  <wp:extent cx="2900275" cy="2070958"/>
                  <wp:effectExtent l="0" t="0" r="0" b="5715"/>
                  <wp:wrapSquare wrapText="bothSides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6" r="16185"/>
                          <a:stretch/>
                        </pic:blipFill>
                        <pic:spPr bwMode="auto">
                          <a:xfrm>
                            <a:off x="0" y="0"/>
                            <a:ext cx="2900275" cy="207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32697" w:rsidRPr="00CE7A8E" w:rsidRDefault="00620642" w:rsidP="001A4A3C">
            <w:pPr>
              <w:jc w:val="center"/>
              <w:rPr>
                <w:rFonts w:ascii="Futura Lt BT" w:hAnsi="Futura Lt BT"/>
                <w:sz w:val="8"/>
                <w:szCs w:val="16"/>
              </w:rPr>
            </w:pPr>
            <w:r w:rsidRPr="001D29F7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CDC69F0" wp14:editId="6895A5BC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2394585</wp:posOffset>
                  </wp:positionV>
                  <wp:extent cx="2901950" cy="2258060"/>
                  <wp:effectExtent l="0" t="0" r="0" b="889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02" b="3196"/>
                          <a:stretch/>
                        </pic:blipFill>
                        <pic:spPr bwMode="auto">
                          <a:xfrm>
                            <a:off x="0" y="0"/>
                            <a:ext cx="2901950" cy="225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C71AE" w:rsidRDefault="006C71AE" w:rsidP="001A4A3C">
            <w:pPr>
              <w:jc w:val="center"/>
              <w:rPr>
                <w:rFonts w:ascii="Futura Lt BT" w:hAnsi="Futura Lt BT"/>
                <w:sz w:val="16"/>
                <w:szCs w:val="16"/>
              </w:rPr>
            </w:pPr>
          </w:p>
          <w:p w:rsidR="0023624A" w:rsidRDefault="0023624A" w:rsidP="001A4A3C">
            <w:pPr>
              <w:jc w:val="center"/>
              <w:rPr>
                <w:rFonts w:ascii="Futura Lt BT" w:hAnsi="Futura Lt BT"/>
                <w:sz w:val="16"/>
                <w:szCs w:val="16"/>
              </w:rPr>
            </w:pPr>
          </w:p>
          <w:p w:rsidR="006C54E5" w:rsidRDefault="00E73733" w:rsidP="00323201">
            <w:pPr>
              <w:jc w:val="center"/>
            </w:pPr>
            <w:r w:rsidRPr="00783987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4F6DB00" wp14:editId="3D26298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486410</wp:posOffset>
                  </wp:positionV>
                  <wp:extent cx="2860675" cy="2273935"/>
                  <wp:effectExtent l="0" t="0" r="0" b="0"/>
                  <wp:wrapSquare wrapText="bothSides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352"/>
                          <a:stretch/>
                        </pic:blipFill>
                        <pic:spPr bwMode="auto">
                          <a:xfrm>
                            <a:off x="0" y="0"/>
                            <a:ext cx="2860675" cy="22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C54E5" w:rsidRDefault="006C54E5" w:rsidP="00323201">
            <w:pPr>
              <w:jc w:val="center"/>
            </w:pPr>
          </w:p>
          <w:p w:rsidR="009E7AD8" w:rsidRDefault="009E7AD8" w:rsidP="00323201">
            <w:pPr>
              <w:jc w:val="center"/>
              <w:rPr>
                <w:noProof/>
                <w:lang w:val="es-NI" w:eastAsia="es-NI"/>
              </w:rPr>
            </w:pPr>
          </w:p>
          <w:p w:rsidR="001B361A" w:rsidRDefault="001B361A" w:rsidP="00AA0F92">
            <w:pPr>
              <w:jc w:val="center"/>
            </w:pPr>
          </w:p>
          <w:p w:rsidR="001B361A" w:rsidRDefault="001B361A" w:rsidP="00AA0F92">
            <w:pPr>
              <w:jc w:val="center"/>
            </w:pPr>
          </w:p>
          <w:p w:rsidR="001B361A" w:rsidRDefault="001B361A" w:rsidP="00AA0F92">
            <w:pPr>
              <w:jc w:val="center"/>
            </w:pPr>
          </w:p>
          <w:p w:rsidR="001B361A" w:rsidRDefault="00E73733" w:rsidP="00AA0F92">
            <w:pPr>
              <w:jc w:val="center"/>
            </w:pPr>
            <w:r w:rsidRPr="00C66982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AAC8B84" wp14:editId="6A5D1BF1">
                  <wp:simplePos x="0" y="0"/>
                  <wp:positionH relativeFrom="column">
                    <wp:posOffset>-43897</wp:posOffset>
                  </wp:positionH>
                  <wp:positionV relativeFrom="paragraph">
                    <wp:posOffset>249803</wp:posOffset>
                  </wp:positionV>
                  <wp:extent cx="2988945" cy="2392878"/>
                  <wp:effectExtent l="0" t="0" r="1905" b="762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79" r="6986"/>
                          <a:stretch/>
                        </pic:blipFill>
                        <pic:spPr bwMode="auto">
                          <a:xfrm>
                            <a:off x="0" y="0"/>
                            <a:ext cx="2988945" cy="239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D7B59" w:rsidRDefault="006D7B59" w:rsidP="00AA0F92">
            <w:pPr>
              <w:jc w:val="center"/>
            </w:pPr>
          </w:p>
          <w:p w:rsidR="006D7B59" w:rsidRDefault="006D7B59" w:rsidP="00AA0F92">
            <w:pPr>
              <w:jc w:val="center"/>
            </w:pPr>
          </w:p>
          <w:p w:rsidR="0002379B" w:rsidRDefault="0002379B" w:rsidP="00AA0F92">
            <w:pPr>
              <w:jc w:val="center"/>
            </w:pPr>
          </w:p>
          <w:p w:rsidR="002C6788" w:rsidRPr="00B507BD" w:rsidRDefault="002C6788" w:rsidP="00B507BD">
            <w:pPr>
              <w:jc w:val="center"/>
            </w:pPr>
          </w:p>
        </w:tc>
        <w:tc>
          <w:tcPr>
            <w:tcW w:w="5738" w:type="dxa"/>
          </w:tcPr>
          <w:p w:rsidR="005E507D" w:rsidRDefault="005E507D" w:rsidP="00D34AA6">
            <w:pPr>
              <w:widowControl w:val="0"/>
              <w:tabs>
                <w:tab w:val="left" w:pos="5598"/>
              </w:tabs>
              <w:autoSpaceDE w:val="0"/>
              <w:autoSpaceDN w:val="0"/>
              <w:adjustRightInd w:val="0"/>
              <w:spacing w:before="4"/>
              <w:ind w:left="20" w:right="-70"/>
              <w:jc w:val="both"/>
              <w:rPr>
                <w:rFonts w:ascii="Garamond" w:hAnsi="Garamond"/>
                <w:sz w:val="28"/>
                <w:lang w:val="es-MX"/>
              </w:rPr>
            </w:pPr>
            <w:r w:rsidRPr="00D91750">
              <w:rPr>
                <w:rFonts w:ascii="Garamond" w:hAnsi="Garamond"/>
                <w:color w:val="0070C0"/>
                <w:sz w:val="32"/>
              </w:rPr>
              <w:lastRenderedPageBreak/>
              <w:t>Inversión Extranjera Directa (IED)</w:t>
            </w:r>
          </w:p>
          <w:p w:rsidR="009D13AC" w:rsidRDefault="009D13AC" w:rsidP="009D13AC">
            <w:pPr>
              <w:widowControl w:val="0"/>
              <w:tabs>
                <w:tab w:val="left" w:pos="5598"/>
              </w:tabs>
              <w:autoSpaceDE w:val="0"/>
              <w:autoSpaceDN w:val="0"/>
              <w:adjustRightInd w:val="0"/>
              <w:spacing w:before="4"/>
              <w:ind w:left="20" w:right="-70"/>
              <w:jc w:val="both"/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</w:pPr>
            <w:r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E</w:t>
            </w:r>
            <w:r w:rsidR="006106AE" w:rsidRPr="0000322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n</w:t>
            </w:r>
            <w:r w:rsidR="005E507D" w:rsidRPr="0000322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el primer semestre de 202</w:t>
            </w:r>
            <w:r w:rsidR="00F951F5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3</w:t>
            </w:r>
            <w:r w:rsidR="006106AE" w:rsidRPr="0000322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, </w:t>
            </w:r>
            <w:r w:rsidR="00C157D8" w:rsidRPr="0000322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los </w:t>
            </w:r>
            <w:r w:rsidR="00C2681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ingresos brutos </w:t>
            </w:r>
            <w:r w:rsidR="00BA1D15" w:rsidRPr="0000322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de</w:t>
            </w:r>
            <w:r w:rsidR="00C157D8" w:rsidRPr="0000322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IED ascendieron</w:t>
            </w:r>
            <w:r w:rsidR="005E507D" w:rsidRPr="0000322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a </w:t>
            </w:r>
            <w:r w:rsidR="00C2681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1,</w:t>
            </w:r>
            <w:r w:rsidR="006808A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447</w:t>
            </w:r>
            <w:r w:rsidR="00C2681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.</w:t>
            </w:r>
            <w:r w:rsidR="006808A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0</w:t>
            </w:r>
            <w:r w:rsidR="005E507D" w:rsidRPr="0000322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millones de dólares, </w:t>
            </w:r>
            <w:r w:rsidR="00C2681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superior en 2</w:t>
            </w:r>
            <w:r w:rsidR="006808A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8.9</w:t>
            </w:r>
            <w:r w:rsidR="00C2681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por ciento</w:t>
            </w:r>
            <w:r w:rsidR="00E54649" w:rsidRPr="0000322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C2681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a </w:t>
            </w:r>
            <w:r w:rsidR="0008243A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l</w:t>
            </w:r>
            <w:r w:rsidR="00C2681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o</w:t>
            </w:r>
            <w:r w:rsidR="0008243A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5E507D" w:rsidRPr="0000322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registrado en igual per</w:t>
            </w:r>
            <w:r w:rsidR="00C067EA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í</w:t>
            </w:r>
            <w:r w:rsidR="005E507D" w:rsidRPr="0000322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odo de 202</w:t>
            </w:r>
            <w:r w:rsidR="006808A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2</w:t>
            </w:r>
            <w:r w:rsidR="005E507D" w:rsidRPr="0000322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(US$</w:t>
            </w:r>
            <w:r w:rsidR="009B1BC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1,122.9</w:t>
            </w:r>
            <w:r w:rsidR="005E507D" w:rsidRPr="0000322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millones)</w:t>
            </w:r>
            <w:r w:rsidR="002560A6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, </w:t>
            </w:r>
            <w:r w:rsidR="002560A6" w:rsidRPr="002E27E2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debido principalmente a mayores desembolsos de préstamos entre empresas relacionadas (US$336.6 millones)</w:t>
            </w:r>
            <w:r w:rsidR="005E507D" w:rsidRPr="002E27E2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.</w:t>
            </w:r>
            <w:r w:rsidR="005E507D" w:rsidRPr="0000322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Pr="0000322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El monto de los ingresos de IED representó el </w:t>
            </w:r>
            <w:r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1</w:t>
            </w:r>
            <w:r w:rsidR="005925F7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7.3</w:t>
            </w:r>
            <w:r w:rsidRPr="0000322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por ciento del PIB (</w:t>
            </w:r>
            <w:r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1</w:t>
            </w:r>
            <w:r w:rsidR="005925F7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4</w:t>
            </w:r>
            <w:r w:rsidR="006808A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.9</w:t>
            </w:r>
            <w:r w:rsidRPr="0000322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% en </w:t>
            </w:r>
            <w:r w:rsidR="00B86A9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el </w:t>
            </w:r>
            <w:r w:rsidRPr="0000322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I semestre de 202</w:t>
            </w:r>
            <w:r w:rsidR="006808A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2</w:t>
            </w:r>
            <w:r w:rsidRPr="0000322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). </w:t>
            </w:r>
          </w:p>
          <w:p w:rsidR="009D13AC" w:rsidRPr="00003220" w:rsidRDefault="009D13AC" w:rsidP="009D13AC">
            <w:pPr>
              <w:widowControl w:val="0"/>
              <w:tabs>
                <w:tab w:val="left" w:pos="5598"/>
              </w:tabs>
              <w:autoSpaceDE w:val="0"/>
              <w:autoSpaceDN w:val="0"/>
              <w:adjustRightInd w:val="0"/>
              <w:spacing w:before="4"/>
              <w:ind w:left="20" w:right="-70"/>
              <w:jc w:val="both"/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</w:pPr>
            <w:r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Durante este período, </w:t>
            </w:r>
            <w:r w:rsidR="00C067EA"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el flujo</w:t>
            </w:r>
            <w:r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neto de IED </w:t>
            </w:r>
            <w:bookmarkStart w:id="0" w:name="_Hlk149296159"/>
            <w:r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se ubicó en 8</w:t>
            </w:r>
            <w:r w:rsidR="009B1BC0"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67.9</w:t>
            </w:r>
            <w:r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millones de dólares</w:t>
            </w:r>
            <w:r w:rsidR="005925F7"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(10.4% del PIB)</w:t>
            </w:r>
            <w:r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, </w:t>
            </w:r>
            <w:r w:rsidR="009B1BC0"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3.4</w:t>
            </w:r>
            <w:r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por ciento m</w:t>
            </w:r>
            <w:r w:rsidR="009B1BC0"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enor</w:t>
            </w:r>
            <w:r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F01F3A"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al monto de 898.6 millones registrado </w:t>
            </w:r>
            <w:r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en igual período de 202</w:t>
            </w:r>
            <w:r w:rsidR="009B1BC0"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2</w:t>
            </w:r>
            <w:r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F01F3A"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(</w:t>
            </w:r>
            <w:r w:rsidR="00AB3E3D"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11.9% del PIB</w:t>
            </w:r>
            <w:r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)</w:t>
            </w:r>
            <w:r w:rsidR="00C067EA"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;</w:t>
            </w:r>
            <w:bookmarkEnd w:id="0"/>
            <w:r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est</w:t>
            </w:r>
            <w:r w:rsidR="009B1BC0"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a</w:t>
            </w:r>
            <w:r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9B1BC0"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disminución se dio </w:t>
            </w:r>
            <w:r w:rsidR="009059AA"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por </w:t>
            </w:r>
            <w:r w:rsidR="00B86A9B"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mayores pagos</w:t>
            </w:r>
            <w:r w:rsidR="009B1BC0"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de dividendos </w:t>
            </w:r>
            <w:r w:rsidR="009059AA"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(US$</w:t>
            </w:r>
            <w:r w:rsidR="009B1BC0"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89.8 millones</w:t>
            </w:r>
            <w:r w:rsidR="009059AA"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), y aumento de las amortizaciones de la deuda relacionada</w:t>
            </w:r>
            <w:r w:rsidR="004A1FD1"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(US$264.9 millones)</w:t>
            </w:r>
            <w:r w:rsidR="009059AA"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, que superaron el aumento de los ingresos brutos de la IED</w:t>
            </w:r>
            <w:r w:rsidR="004A1FD1"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(US$324.1 millones)</w:t>
            </w:r>
            <w:r w:rsidR="009059AA"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.</w:t>
            </w:r>
            <w:r w:rsidRPr="0000322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</w:p>
          <w:p w:rsidR="008A2685" w:rsidRDefault="005E507D" w:rsidP="00D34AA6">
            <w:pPr>
              <w:widowControl w:val="0"/>
              <w:tabs>
                <w:tab w:val="left" w:pos="5598"/>
              </w:tabs>
              <w:autoSpaceDE w:val="0"/>
              <w:autoSpaceDN w:val="0"/>
              <w:adjustRightInd w:val="0"/>
              <w:spacing w:before="4"/>
              <w:ind w:left="20" w:right="-70"/>
              <w:jc w:val="both"/>
              <w:rPr>
                <w:rFonts w:ascii="Garamond" w:hAnsi="Garamond"/>
                <w:color w:val="0070C0"/>
                <w:sz w:val="32"/>
              </w:rPr>
            </w:pPr>
            <w:r w:rsidRPr="005E507D">
              <w:rPr>
                <w:rFonts w:ascii="Garamond" w:hAnsi="Garamond"/>
                <w:color w:val="0070C0"/>
                <w:sz w:val="32"/>
              </w:rPr>
              <w:t>Fuentes de financiamiento de la IED</w:t>
            </w:r>
          </w:p>
          <w:p w:rsidR="000A01B3" w:rsidRDefault="002B4F58" w:rsidP="00AC0825">
            <w:pPr>
              <w:jc w:val="both"/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</w:pPr>
            <w:r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E</w:t>
            </w:r>
            <w:r w:rsidRPr="005E507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n</w:t>
            </w:r>
            <w:r w:rsidR="005E507D" w:rsidRPr="005E507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términos de los componentes de</w:t>
            </w:r>
            <w:r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l </w:t>
            </w:r>
            <w:r w:rsidR="005E507D" w:rsidRPr="005E507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flujo neto de IED, </w:t>
            </w:r>
            <w:r w:rsidR="00A63AD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la </w:t>
            </w:r>
            <w:r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R</w:t>
            </w:r>
            <w:r w:rsidR="00A63ADC" w:rsidRPr="005E507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einversión de </w:t>
            </w:r>
            <w:r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U</w:t>
            </w:r>
            <w:r w:rsidR="00A63ADC" w:rsidRPr="005E507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tilidades</w:t>
            </w:r>
            <w:r w:rsidR="00A63AD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08693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fue</w:t>
            </w:r>
            <w:r w:rsidR="00A63AD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53272F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la principal fuente de financiamiento</w:t>
            </w:r>
            <w:r w:rsidR="00AC0825" w:rsidRPr="005E507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bookmarkStart w:id="1" w:name="_Hlk149296273"/>
            <w:r w:rsidR="00AC0825" w:rsidRPr="005E507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con </w:t>
            </w:r>
            <w:r w:rsidR="00A25B1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476.8</w:t>
            </w:r>
            <w:r w:rsidR="00AC0825" w:rsidRPr="005E507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millones de dólares</w:t>
            </w:r>
            <w:r w:rsidR="0008693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en</w:t>
            </w:r>
            <w:r w:rsidR="0008693C" w:rsidRPr="005E507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el primer </w:t>
            </w:r>
            <w:r w:rsidR="0008693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se</w:t>
            </w:r>
            <w:r w:rsidR="0008693C" w:rsidRPr="005E507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mestre </w:t>
            </w:r>
            <w:r w:rsidR="005C3E6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de </w:t>
            </w:r>
            <w:r w:rsidR="0008693C" w:rsidRPr="005E507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202</w:t>
            </w:r>
            <w:r w:rsidR="0008693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3</w:t>
            </w:r>
            <w:r w:rsidR="00AC0825" w:rsidRPr="005E507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, </w:t>
            </w:r>
            <w:r w:rsidR="00901BC3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inferior en </w:t>
            </w:r>
            <w:r w:rsidR="000A01B3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7</w:t>
            </w:r>
            <w:r w:rsidR="00901BC3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2</w:t>
            </w:r>
            <w:r w:rsidR="000A01B3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.</w:t>
            </w:r>
            <w:r w:rsidR="00901BC3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2</w:t>
            </w:r>
            <w:r w:rsidR="00AC0825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millones </w:t>
            </w:r>
            <w:r w:rsidR="00534E79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de dólares </w:t>
            </w:r>
            <w:r w:rsidR="0008693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al registrado en el</w:t>
            </w:r>
            <w:r w:rsidR="00BA256E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mismo per</w:t>
            </w:r>
            <w:r w:rsidR="0008693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í</w:t>
            </w:r>
            <w:r w:rsidR="00BA256E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odo de 202</w:t>
            </w:r>
            <w:r w:rsidR="00901BC3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2</w:t>
            </w:r>
            <w:r w:rsidR="004E427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(US$</w:t>
            </w:r>
            <w:r w:rsidR="00901BC3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549.0</w:t>
            </w:r>
            <w:r w:rsidR="004E427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millones)</w:t>
            </w:r>
            <w:r w:rsidR="00AC0825" w:rsidRPr="005E507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.</w:t>
            </w:r>
            <w:r w:rsidR="002C7E8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bookmarkEnd w:id="1"/>
          </w:p>
          <w:p w:rsidR="00AC0825" w:rsidRDefault="005C3E6D" w:rsidP="00AC0825">
            <w:pPr>
              <w:jc w:val="both"/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</w:pPr>
            <w:r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L</w:t>
            </w:r>
            <w:r w:rsidR="00383F26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os sectores que generaron mayor</w:t>
            </w:r>
            <w:r w:rsidR="004A0864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reinversión de utilidades</w:t>
            </w:r>
            <w:r w:rsidR="00C01CFD">
              <w:rPr>
                <w:rStyle w:val="Refdenotaalpie"/>
                <w:rFonts w:ascii="Garamond" w:eastAsiaTheme="minorHAnsi" w:hAnsi="Garamond" w:cstheme="minorBidi"/>
                <w:sz w:val="26"/>
                <w:szCs w:val="26"/>
                <w:lang w:val="es-NI"/>
              </w:rPr>
              <w:footnoteReference w:id="2"/>
            </w:r>
            <w:r w:rsidR="00901BC3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08693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fueron:</w:t>
            </w:r>
            <w:r w:rsidR="00A25B1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2A0234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industria</w:t>
            </w:r>
            <w:r w:rsidR="00A25B1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2A0234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manufacturera</w:t>
            </w:r>
            <w:r w:rsidR="00A25B1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385BDA" w:rsidRPr="00A25B11">
              <w:rPr>
                <w:rFonts w:ascii="Garamond" w:eastAsiaTheme="minorHAnsi" w:hAnsi="Garamond" w:cstheme="minorBidi"/>
                <w:sz w:val="24"/>
                <w:szCs w:val="26"/>
                <w:lang w:val="es-NI"/>
              </w:rPr>
              <w:t>(principalmente las empresas bajo régimen de zona</w:t>
            </w:r>
            <w:r w:rsidR="00A25B11" w:rsidRPr="00A25B11">
              <w:rPr>
                <w:rFonts w:ascii="Garamond" w:eastAsiaTheme="minorHAnsi" w:hAnsi="Garamond" w:cstheme="minorBidi"/>
                <w:sz w:val="24"/>
                <w:szCs w:val="26"/>
                <w:lang w:val="es-NI"/>
              </w:rPr>
              <w:t xml:space="preserve"> </w:t>
            </w:r>
            <w:r w:rsidR="00385BDA" w:rsidRPr="00A25B11">
              <w:rPr>
                <w:rFonts w:ascii="Garamond" w:eastAsiaTheme="minorHAnsi" w:hAnsi="Garamond" w:cstheme="minorBidi"/>
                <w:sz w:val="24"/>
                <w:szCs w:val="26"/>
                <w:lang w:val="es-NI"/>
              </w:rPr>
              <w:t>franca)</w:t>
            </w:r>
            <w:r w:rsidR="002A0234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, </w:t>
            </w:r>
            <w:r w:rsidR="00935F9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lastRenderedPageBreak/>
              <w:t xml:space="preserve">comercio y servicios, Financieros, </w:t>
            </w:r>
            <w:r w:rsidR="004A0864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e</w:t>
            </w:r>
            <w:r w:rsidR="00383F26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nergía y minas, telecomunicaciones</w:t>
            </w:r>
            <w:r w:rsidR="00385BDA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.</w:t>
            </w:r>
          </w:p>
          <w:p w:rsidR="005E507D" w:rsidRDefault="00E801A9" w:rsidP="00D34AA6">
            <w:pPr>
              <w:widowControl w:val="0"/>
              <w:tabs>
                <w:tab w:val="left" w:pos="5598"/>
              </w:tabs>
              <w:autoSpaceDE w:val="0"/>
              <w:autoSpaceDN w:val="0"/>
              <w:adjustRightInd w:val="0"/>
              <w:spacing w:before="4"/>
              <w:ind w:left="20" w:right="-70"/>
              <w:jc w:val="both"/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</w:pPr>
            <w:bookmarkStart w:id="2" w:name="_Hlk53148533"/>
            <w:r w:rsidRPr="005E507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El segundo componente </w:t>
            </w:r>
            <w:r w:rsidR="00566D1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en orden de relevancia </w:t>
            </w:r>
            <w:r w:rsidR="0008693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fue</w:t>
            </w:r>
            <w:r w:rsidR="00A6296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la procedente</w:t>
            </w:r>
            <w:r w:rsidR="00383F26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bookmarkEnd w:id="2"/>
            <w:r w:rsidR="0008693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de</w:t>
            </w:r>
            <w:r w:rsidR="00383F26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Aportes de </w:t>
            </w:r>
            <w:r w:rsidR="005E507D" w:rsidRPr="005E507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Capital</w:t>
            </w:r>
            <w:r w:rsidR="0008693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de los socios,</w:t>
            </w:r>
            <w:r w:rsidR="00A6296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08693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con</w:t>
            </w:r>
            <w:r w:rsidR="00660E97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534E79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1</w:t>
            </w:r>
            <w:r w:rsidR="00A6296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99.</w:t>
            </w:r>
            <w:r w:rsidR="00BB7C39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1 </w:t>
            </w:r>
            <w:r w:rsidR="005E507D" w:rsidRPr="005E507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millones</w:t>
            </w:r>
            <w:r w:rsidR="00534E79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de dólares</w:t>
            </w:r>
            <w:r w:rsidR="005E507D" w:rsidRPr="005E507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, </w:t>
            </w:r>
            <w:bookmarkStart w:id="3" w:name="_Hlk149296405"/>
            <w:r w:rsidR="0008693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destinados a</w:t>
            </w:r>
            <w:r w:rsidR="00770C6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nuevos proyectos</w:t>
            </w:r>
            <w:r w:rsidR="00A6296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645AF5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y </w:t>
            </w:r>
            <w:r w:rsidR="0008693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proyectos de</w:t>
            </w:r>
            <w:r w:rsidR="00770C6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A6296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ampliación en infraestructura</w:t>
            </w:r>
            <w:bookmarkEnd w:id="3"/>
            <w:r w:rsidR="00932697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,</w:t>
            </w:r>
            <w:r w:rsidR="00A6296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08693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lo cual fue menor en 13.2 por ciento que el registrado en</w:t>
            </w:r>
            <w:r w:rsidR="0025523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igual período del 2022 </w:t>
            </w:r>
            <w:r w:rsidR="00660E97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(</w:t>
            </w:r>
            <w:r w:rsidR="00660E97" w:rsidRPr="005E507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US$</w:t>
            </w:r>
            <w:r w:rsidR="00A6296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660E97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2</w:t>
            </w:r>
            <w:r w:rsidR="00A6296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29.3</w:t>
            </w:r>
            <w:r w:rsidR="00660E97" w:rsidRPr="005E507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millones).</w:t>
            </w:r>
            <w:r w:rsidR="00660E97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</w:p>
          <w:p w:rsidR="00A62960" w:rsidRPr="005E507D" w:rsidRDefault="0008693C" w:rsidP="00D34AA6">
            <w:pPr>
              <w:widowControl w:val="0"/>
              <w:tabs>
                <w:tab w:val="left" w:pos="5598"/>
              </w:tabs>
              <w:autoSpaceDE w:val="0"/>
              <w:autoSpaceDN w:val="0"/>
              <w:adjustRightInd w:val="0"/>
              <w:spacing w:before="4"/>
              <w:ind w:left="20" w:right="-70"/>
              <w:jc w:val="both"/>
              <w:rPr>
                <w:rFonts w:ascii="Garamond" w:hAnsi="Garamond"/>
                <w:color w:val="0070C0"/>
                <w:sz w:val="32"/>
              </w:rPr>
            </w:pPr>
            <w:r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En lo que respecta </w:t>
            </w:r>
            <w:r w:rsidR="005C3E6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al </w:t>
            </w:r>
            <w:r w:rsidR="005C3E6D" w:rsidRPr="005C3E6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financiamiento neto</w:t>
            </w:r>
            <w:r w:rsidR="00C01CFD">
              <w:rPr>
                <w:rStyle w:val="Refdenotaalpie"/>
                <w:rFonts w:ascii="Garamond" w:eastAsiaTheme="minorHAnsi" w:hAnsi="Garamond" w:cstheme="minorBidi"/>
                <w:sz w:val="26"/>
                <w:szCs w:val="26"/>
                <w:lang w:val="es-NI"/>
              </w:rPr>
              <w:footnoteReference w:id="3"/>
            </w:r>
            <w:r w:rsidR="005C3E6D" w:rsidRPr="005C3E6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proveniente del endeudamiento externo con empresas relacionadas (instrumentos de deuda relacionada)</w:t>
            </w:r>
            <w:r w:rsidR="00A62960" w:rsidRPr="005E507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, </w:t>
            </w:r>
            <w:r w:rsidR="00A62960"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se recibieron </w:t>
            </w:r>
            <w:r w:rsidR="002560A6" w:rsidRPr="004A1FD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desembolsos netos de</w:t>
            </w:r>
            <w:r w:rsidR="002560A6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A6296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1</w:t>
            </w:r>
            <w:r w:rsidR="00645AF5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92.0</w:t>
            </w:r>
            <w:r w:rsidR="00A6296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millones de dólares, </w:t>
            </w:r>
            <w:r w:rsidR="00645AF5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superior </w:t>
            </w:r>
            <w:r w:rsidR="00A6296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en </w:t>
            </w:r>
            <w:r w:rsidR="00645AF5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71.7</w:t>
            </w:r>
            <w:r w:rsidR="00A6296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millones de dólares a lo observado en igual per</w:t>
            </w:r>
            <w:r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í</w:t>
            </w:r>
            <w:r w:rsidR="00A6296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odo del año 202</w:t>
            </w:r>
            <w:r w:rsidR="00645AF5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2</w:t>
            </w:r>
            <w:r w:rsidR="00A6296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A62960" w:rsidRPr="005E507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(US$</w:t>
            </w:r>
            <w:r w:rsidR="00A6296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1</w:t>
            </w:r>
            <w:r w:rsidR="00645AF5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20.3 </w:t>
            </w:r>
            <w:r w:rsidR="00A6296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millones</w:t>
            </w:r>
            <w:r w:rsidR="00A62960" w:rsidRPr="005E507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).</w:t>
            </w:r>
            <w:r w:rsidR="00645AF5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</w:p>
          <w:p w:rsidR="005E507D" w:rsidRDefault="005E507D" w:rsidP="005E507D">
            <w:pPr>
              <w:jc w:val="both"/>
              <w:rPr>
                <w:rFonts w:ascii="Garamond" w:hAnsi="Garamond"/>
                <w:color w:val="0070C0"/>
                <w:sz w:val="32"/>
              </w:rPr>
            </w:pPr>
            <w:r w:rsidRPr="005E507D">
              <w:rPr>
                <w:rFonts w:ascii="Garamond" w:hAnsi="Garamond"/>
                <w:color w:val="0070C0"/>
                <w:sz w:val="32"/>
              </w:rPr>
              <w:t>Inversión Extranjera Directa por sector económico</w:t>
            </w:r>
          </w:p>
          <w:p w:rsidR="00B40E7F" w:rsidRDefault="00B40E7F" w:rsidP="00B40E7F">
            <w:pPr>
              <w:jc w:val="both"/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</w:pPr>
            <w:bookmarkStart w:id="4" w:name="_Hlk53148613"/>
            <w:r w:rsidRPr="00B40E7F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A</w:t>
            </w:r>
            <w:r w:rsidR="007623F8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l primer semestre de 202</w:t>
            </w:r>
            <w:r w:rsidR="004965E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3</w:t>
            </w:r>
            <w:r w:rsidR="007623F8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, </w:t>
            </w:r>
            <w:r w:rsidR="00CC3FE9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el sector económico con mayor captación de </w:t>
            </w:r>
            <w:r w:rsidRPr="00B40E7F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IED</w:t>
            </w:r>
            <w:r w:rsidR="00C865C7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08693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fue</w:t>
            </w:r>
            <w:r w:rsidR="00C865C7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EF7B2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la Industria</w:t>
            </w:r>
            <w:r w:rsidR="0008693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Manufacturera</w:t>
            </w:r>
            <w:r w:rsidR="00EF7B2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c</w:t>
            </w:r>
            <w:r w:rsidR="00C865C7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on </w:t>
            </w:r>
            <w:r w:rsidR="00CC3FE9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2</w:t>
            </w:r>
            <w:r w:rsidR="008F3FF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36.2</w:t>
            </w:r>
            <w:r w:rsidRPr="00B40E7F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millones</w:t>
            </w:r>
            <w:r w:rsidR="00C865C7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de dólares</w:t>
            </w:r>
            <w:r w:rsidR="007B2A37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(27.2% del total)</w:t>
            </w:r>
            <w:r w:rsidR="00D436A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, </w:t>
            </w:r>
            <w:r w:rsidR="00873909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12.4</w:t>
            </w:r>
            <w:r w:rsidR="00D436A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por ciento </w:t>
            </w:r>
            <w:r w:rsidR="0008693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superior</w:t>
            </w:r>
            <w:r w:rsidR="00D436A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a lo observado en </w:t>
            </w:r>
            <w:r w:rsidR="00873909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igual período de </w:t>
            </w:r>
            <w:r w:rsidR="00D436A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202</w:t>
            </w:r>
            <w:r w:rsidR="00873909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2</w:t>
            </w:r>
            <w:r w:rsidR="00C865C7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(US$</w:t>
            </w:r>
            <w:r w:rsidR="008F3FF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210.1</w:t>
            </w:r>
            <w:r w:rsidR="00C865C7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millones)</w:t>
            </w:r>
            <w:r w:rsidR="00217AD7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. En segundo orden</w:t>
            </w:r>
            <w:r w:rsidR="0008693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,</w:t>
            </w:r>
            <w:r w:rsidR="00217AD7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se ubicó el sector de </w:t>
            </w:r>
            <w:r w:rsidR="00821B3A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Energía y Minas con 2</w:t>
            </w:r>
            <w:r w:rsidR="00B20338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14.8</w:t>
            </w:r>
            <w:r w:rsidR="00821B3A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millones</w:t>
            </w:r>
            <w:r w:rsidR="00484C16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de dólares</w:t>
            </w:r>
            <w:r w:rsidR="007B2A37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(24.7% del total)</w:t>
            </w:r>
            <w:r w:rsidR="00D436A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, </w:t>
            </w:r>
            <w:r w:rsidR="00B20338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38.4</w:t>
            </w:r>
            <w:r w:rsidR="00150A64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por ciento menor a lo percibido en </w:t>
            </w:r>
            <w:r w:rsidR="0035596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similar </w:t>
            </w:r>
            <w:r w:rsidR="00150A64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período de </w:t>
            </w:r>
            <w:r w:rsidR="00D436A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202</w:t>
            </w:r>
            <w:r w:rsidR="00B20338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2</w:t>
            </w:r>
            <w:r w:rsidR="00D436A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(US$</w:t>
            </w:r>
            <w:r w:rsidR="00B20338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348.7</w:t>
            </w:r>
            <w:r w:rsidR="00D436A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)</w:t>
            </w:r>
            <w:r w:rsidR="00620642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;</w:t>
            </w:r>
            <w:r w:rsidR="00D436A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Comercio y Servicios </w:t>
            </w:r>
            <w:r w:rsidR="00620642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con </w:t>
            </w:r>
            <w:r w:rsidR="00B20338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206.6</w:t>
            </w:r>
            <w:r w:rsidR="00D436A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millones</w:t>
            </w:r>
            <w:r w:rsidR="00484C16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de dólares</w:t>
            </w:r>
            <w:r w:rsidR="007B2A37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(23.8% del total)</w:t>
            </w:r>
            <w:r w:rsidR="00D436A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, </w:t>
            </w:r>
            <w:r w:rsidR="00873909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23.7 por ciento mayor </w:t>
            </w:r>
            <w:r w:rsidR="00D436A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a lo recibido en el mismo período de 202</w:t>
            </w:r>
            <w:r w:rsidR="00B20338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2</w:t>
            </w:r>
            <w:r w:rsidR="00D436A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(US$</w:t>
            </w:r>
            <w:r w:rsidR="00B20338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167.0</w:t>
            </w:r>
            <w:r w:rsidR="00D436A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millones)</w:t>
            </w:r>
            <w:r w:rsidR="00620642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;</w:t>
            </w:r>
            <w:r w:rsidR="00150A64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el Financiero </w:t>
            </w:r>
            <w:r w:rsidR="00B40FB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registró ingresos de</w:t>
            </w:r>
            <w:r w:rsidR="00150A64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B20338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102.8</w:t>
            </w:r>
            <w:r w:rsidR="00150A64" w:rsidRPr="00B40E7F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millones</w:t>
            </w:r>
            <w:r w:rsidR="00150A64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de dólares</w:t>
            </w:r>
            <w:r w:rsidR="007B2A37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(11.8% del total)</w:t>
            </w:r>
            <w:r w:rsidR="00150A64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, 3</w:t>
            </w:r>
            <w:r w:rsidR="00B20338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9.7</w:t>
            </w:r>
            <w:r w:rsidR="00150A64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millones de dólares mayor a lo observado en </w:t>
            </w:r>
            <w:r w:rsidR="0035596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igual período de </w:t>
            </w:r>
            <w:r w:rsidR="00150A64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202</w:t>
            </w:r>
            <w:r w:rsidR="00B20338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2</w:t>
            </w:r>
            <w:r w:rsidR="00150A64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(US$</w:t>
            </w:r>
            <w:r w:rsidR="00B20338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63.1</w:t>
            </w:r>
            <w:r w:rsidR="00150A64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millones)</w:t>
            </w:r>
            <w:r w:rsidR="00790FF9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.</w:t>
            </w:r>
            <w:r w:rsidR="00217AD7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4A0864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Otros </w:t>
            </w:r>
            <w:r w:rsidR="00217AD7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sectores </w:t>
            </w:r>
            <w:r w:rsidR="00313B99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como Pesca</w:t>
            </w:r>
            <w:r w:rsidR="0035596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, Agrícola</w:t>
            </w:r>
            <w:r w:rsidR="00313B99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y Turismo</w:t>
            </w:r>
            <w:r w:rsidR="00B40FB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540805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reportaron ingresos por</w:t>
            </w:r>
            <w:r w:rsidR="00B40FB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bookmarkStart w:id="5" w:name="_Hlk53148658"/>
            <w:bookmarkEnd w:id="4"/>
            <w:r w:rsidR="0035596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86.6, 10.0</w:t>
            </w:r>
            <w:r w:rsidR="00313B99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y </w:t>
            </w:r>
            <w:r w:rsidR="0035596B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7.6</w:t>
            </w:r>
            <w:r w:rsidR="00313B99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millones de dólares respectivamente</w:t>
            </w:r>
            <w:bookmarkEnd w:id="5"/>
            <w:r w:rsidR="00313B99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.</w:t>
            </w:r>
          </w:p>
          <w:p w:rsidR="00CF190D" w:rsidRPr="00CF190D" w:rsidRDefault="005513FE" w:rsidP="00CF190D">
            <w:pPr>
              <w:jc w:val="both"/>
              <w:rPr>
                <w:rFonts w:ascii="Garamond" w:hAnsi="Garamond"/>
                <w:color w:val="0070C0"/>
                <w:sz w:val="32"/>
              </w:rPr>
            </w:pPr>
            <w:r>
              <w:rPr>
                <w:rFonts w:ascii="Garamond" w:hAnsi="Garamond"/>
                <w:color w:val="0070C0"/>
                <w:sz w:val="32"/>
              </w:rPr>
              <w:lastRenderedPageBreak/>
              <w:t xml:space="preserve">Flujo neto </w:t>
            </w:r>
            <w:r w:rsidR="00CF190D" w:rsidRPr="00CF190D">
              <w:rPr>
                <w:rFonts w:ascii="Garamond" w:hAnsi="Garamond"/>
                <w:color w:val="0070C0"/>
                <w:sz w:val="32"/>
              </w:rPr>
              <w:t>de Inversión Extranjera Directa según país de origen.</w:t>
            </w:r>
          </w:p>
          <w:p w:rsidR="00CF190D" w:rsidRPr="00B8482D" w:rsidRDefault="006C54E5" w:rsidP="00CF190D">
            <w:pPr>
              <w:jc w:val="both"/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</w:pPr>
            <w:r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Con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relación </w:t>
            </w:r>
            <w:r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al 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origen de la inversión</w:t>
            </w:r>
            <w:r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extranjera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, en el primer </w:t>
            </w:r>
            <w:r w:rsidR="007713A4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se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mestre 202</w:t>
            </w:r>
            <w:r w:rsidR="009C2E77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3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, </w:t>
            </w:r>
            <w:r w:rsidR="0015714A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los flujos netos procedentes de</w:t>
            </w:r>
            <w:r w:rsidR="007713A4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Estados Unidos </w:t>
            </w:r>
            <w:r w:rsidR="0015714A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fueron de </w:t>
            </w:r>
            <w:r w:rsidR="00B170D2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178.7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millones de dólares</w:t>
            </w:r>
            <w:r w:rsidR="0015714A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, representando el </w:t>
            </w:r>
            <w:r w:rsidR="00B170D2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20.6</w:t>
            </w:r>
            <w:r w:rsidR="0015714A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por ciento 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del total de los </w:t>
            </w:r>
            <w:r w:rsidR="00C71B92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flujos</w:t>
            </w:r>
            <w:r w:rsidR="007713A4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netos recibidos</w:t>
            </w:r>
            <w:r w:rsidR="0015714A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. Estos 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recursos</w:t>
            </w:r>
            <w:r w:rsidR="0015714A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se concentraron principalmente en los 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sector</w:t>
            </w:r>
            <w:r w:rsidR="0015714A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es de </w:t>
            </w:r>
            <w:r w:rsidR="002E59C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c</w:t>
            </w:r>
            <w:r w:rsidR="009A31C4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omercio,</w:t>
            </w:r>
            <w:r w:rsidR="0015714A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industria manufacturera</w:t>
            </w:r>
            <w:r w:rsidR="009A31C4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, </w:t>
            </w:r>
            <w:r w:rsidR="002E59C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e</w:t>
            </w:r>
            <w:r w:rsidR="009A31C4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nergía y </w:t>
            </w:r>
            <w:r w:rsidR="002E59C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s</w:t>
            </w:r>
            <w:r w:rsidR="009A31C4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ervicios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. </w:t>
            </w:r>
          </w:p>
          <w:p w:rsidR="009A31C4" w:rsidRDefault="00CF190D" w:rsidP="00CF190D">
            <w:pPr>
              <w:jc w:val="both"/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</w:pPr>
            <w:r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L</w:t>
            </w:r>
            <w:r w:rsidR="006C54E5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a</w:t>
            </w:r>
            <w:r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IED proveniente de </w:t>
            </w:r>
            <w:r w:rsidR="007713A4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Panamá </w:t>
            </w:r>
            <w:r w:rsidR="006C54E5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totalizó en </w:t>
            </w:r>
            <w:r w:rsidR="00797B4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1</w:t>
            </w:r>
            <w:r w:rsidR="009A31C4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67.6</w:t>
            </w:r>
            <w:r w:rsidR="007713A4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millones de dólares (</w:t>
            </w:r>
            <w:r w:rsidR="007713A4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1</w:t>
            </w:r>
            <w:r w:rsidR="009A31C4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9.3</w:t>
            </w:r>
            <w:r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% del total), cuyos recursos se </w:t>
            </w:r>
            <w:r w:rsidR="0015714A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concentraron p</w:t>
            </w:r>
            <w:r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rincipalmente </w:t>
            </w:r>
            <w:r w:rsidR="0015714A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en el</w:t>
            </w:r>
            <w:r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sector </w:t>
            </w:r>
            <w:r w:rsidR="0015714A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f</w:t>
            </w:r>
            <w:r w:rsidR="0009062A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inanciero</w:t>
            </w:r>
            <w:r w:rsidR="002E59C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y energía</w:t>
            </w:r>
            <w:r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.</w:t>
            </w:r>
          </w:p>
          <w:p w:rsidR="009C2E77" w:rsidRDefault="009C2E77" w:rsidP="009C2E77">
            <w:pPr>
              <w:jc w:val="both"/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</w:pPr>
            <w:r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La IED procedente de España fue de 76.7 millones de dólares</w:t>
            </w:r>
            <w:r w:rsidR="002F361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(</w:t>
            </w:r>
            <w:r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8.8</w:t>
            </w:r>
            <w:r w:rsidR="00E73733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%</w:t>
            </w:r>
            <w:r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del total</w:t>
            </w:r>
            <w:r w:rsidR="00E73733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)</w:t>
            </w:r>
            <w:r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, concentrándose principalmente en los sectores pesca, industria y comunicación, entre otras. </w:t>
            </w:r>
          </w:p>
          <w:p w:rsidR="00F2520A" w:rsidRDefault="009C2E77" w:rsidP="009C2E77">
            <w:pPr>
              <w:jc w:val="both"/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</w:pPr>
            <w:r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De Costa Rica ingresaron 71.2 millones de dólares (8.2% del total), principalmente </w:t>
            </w:r>
            <w:r w:rsidR="00E73733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destinada a</w:t>
            </w:r>
            <w:r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los sectores de comercio</w:t>
            </w:r>
            <w:r w:rsidR="00D85A6A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, minas</w:t>
            </w:r>
            <w:r w:rsidR="00F2520A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, industria</w:t>
            </w:r>
            <w:r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y </w:t>
            </w:r>
            <w:r w:rsidR="00F2520A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energía</w:t>
            </w:r>
            <w:r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, entre </w:t>
            </w:r>
            <w:r w:rsidR="00E73733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otros</w:t>
            </w:r>
            <w:r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.</w:t>
            </w:r>
          </w:p>
          <w:p w:rsidR="00F2520A" w:rsidRDefault="009C2E77" w:rsidP="00F2520A">
            <w:pPr>
              <w:jc w:val="both"/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</w:pPr>
            <w:r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F2520A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De Korea del Sur ingresaron 69.1 millones de dólares (8.0% del total), principalmente </w:t>
            </w:r>
            <w:r w:rsidR="00E73733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orientada a</w:t>
            </w:r>
            <w:r w:rsidR="00F2520A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los sectores de industria y comercio, entre </w:t>
            </w:r>
            <w:r w:rsidR="00E73733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otros</w:t>
            </w:r>
            <w:r w:rsidR="00F2520A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.</w:t>
            </w:r>
          </w:p>
          <w:p w:rsidR="005E507D" w:rsidRDefault="00CF190D" w:rsidP="00CF190D">
            <w:pPr>
              <w:jc w:val="both"/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</w:pPr>
            <w:r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De México se </w:t>
            </w:r>
            <w:r w:rsidR="0015714A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registr</w:t>
            </w:r>
            <w:r w:rsidR="00E73733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ó</w:t>
            </w:r>
            <w:r w:rsidR="0015714A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flujo neto por</w:t>
            </w:r>
            <w:r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="00F5165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67.2</w:t>
            </w:r>
            <w:r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millones </w:t>
            </w:r>
            <w:r w:rsidR="0015714A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de dólares </w:t>
            </w:r>
            <w:r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(</w:t>
            </w:r>
            <w:r w:rsidR="00F51651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7.7</w:t>
            </w:r>
            <w:r w:rsidR="0009062A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% del total</w:t>
            </w:r>
            <w:r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), principalmente en los sectores de </w:t>
            </w:r>
            <w:r w:rsidR="00103377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Industria, </w:t>
            </w:r>
            <w:r w:rsidR="0015714A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t</w:t>
            </w:r>
            <w:r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elecomunicaciones </w:t>
            </w:r>
            <w:r w:rsidR="0009062A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y </w:t>
            </w:r>
            <w:r w:rsidR="0015714A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c</w:t>
            </w:r>
            <w:r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omercio.</w:t>
            </w:r>
            <w:r w:rsidR="006C54E5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</w:p>
          <w:p w:rsidR="00CF190D" w:rsidRPr="00CF190D" w:rsidRDefault="00CF190D" w:rsidP="00CF190D">
            <w:pPr>
              <w:jc w:val="both"/>
              <w:rPr>
                <w:rFonts w:ascii="Garamond" w:hAnsi="Garamond"/>
                <w:color w:val="0070C0"/>
                <w:sz w:val="32"/>
              </w:rPr>
            </w:pPr>
            <w:r w:rsidRPr="00CF190D">
              <w:rPr>
                <w:rFonts w:ascii="Garamond" w:hAnsi="Garamond"/>
                <w:color w:val="0070C0"/>
                <w:sz w:val="32"/>
              </w:rPr>
              <w:t>Flujo neto de IED, en Centroamérica y República Dominicana</w:t>
            </w:r>
          </w:p>
          <w:p w:rsidR="009B34B3" w:rsidRPr="00B507BD" w:rsidRDefault="000C0EE5" w:rsidP="001B361A">
            <w:pPr>
              <w:jc w:val="both"/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</w:pPr>
            <w:r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En el primer semestre de 202</w:t>
            </w:r>
            <w:r w:rsidR="003F5D5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3</w:t>
            </w:r>
            <w:r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, el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flujo neto de IED </w:t>
            </w:r>
            <w:r w:rsidR="00E73733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que ingresó a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Centroamérica y República Dominicana </w:t>
            </w:r>
            <w:r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totaliz</w:t>
            </w:r>
            <w:r w:rsidR="00E73733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ó</w:t>
            </w:r>
            <w:r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6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,</w:t>
            </w:r>
            <w:r w:rsidR="003F5D5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144.3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millones</w:t>
            </w:r>
            <w:r w:rsidR="0015714A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de dólares</w:t>
            </w:r>
            <w:r w:rsidR="003F5D5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(sin incluir Panamá)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,</w:t>
            </w:r>
            <w:r w:rsidR="0015714A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</w:t>
            </w:r>
            <w:r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teniendo como principales receptores a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República 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lastRenderedPageBreak/>
              <w:t>Dominica (</w:t>
            </w:r>
            <w:r w:rsidR="0002115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3</w:t>
            </w:r>
            <w:r w:rsidR="003F5D5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6.0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%) y Costa Rica (</w:t>
            </w:r>
            <w:r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2</w:t>
            </w:r>
            <w:r w:rsidR="0002115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4.</w:t>
            </w:r>
            <w:r w:rsidR="003F5D5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7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%). L</w:t>
            </w:r>
            <w:r w:rsidR="00E73733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a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IED </w:t>
            </w:r>
            <w:r w:rsidR="00E73733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de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Nicaragua represent</w:t>
            </w:r>
            <w:r w:rsidR="00E73733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ó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el </w:t>
            </w:r>
            <w:r w:rsidR="0002115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1</w:t>
            </w:r>
            <w:r w:rsidR="003F5D5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4.1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por ciento del total </w:t>
            </w:r>
            <w:r w:rsidR="00E73733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que ingresó a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la región, ubicándose en el </w:t>
            </w:r>
            <w:r w:rsidR="003F5D50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tercer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 lugar de importancia, superior a la posición registrada por </w:t>
            </w:r>
            <w:r w:rsidR="0002115C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Guatemala, </w:t>
            </w:r>
            <w:r w:rsidR="00A919D0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 xml:space="preserve">Honduras y </w:t>
            </w:r>
            <w:r w:rsidR="00CF190D" w:rsidRPr="00B8482D">
              <w:rPr>
                <w:rFonts w:ascii="Garamond" w:eastAsiaTheme="minorHAnsi" w:hAnsi="Garamond" w:cstheme="minorBidi"/>
                <w:sz w:val="26"/>
                <w:szCs w:val="26"/>
                <w:lang w:val="es-NI"/>
              </w:rPr>
              <w:t>El Salvador.</w:t>
            </w:r>
          </w:p>
          <w:p w:rsidR="0002115C" w:rsidRPr="009B34B3" w:rsidRDefault="0002115C" w:rsidP="001B361A">
            <w:pPr>
              <w:jc w:val="both"/>
              <w:rPr>
                <w:rFonts w:ascii="Garamond" w:hAnsi="Garamond"/>
                <w:sz w:val="28"/>
                <w:lang w:val="es-MX"/>
              </w:rPr>
            </w:pPr>
          </w:p>
        </w:tc>
      </w:tr>
    </w:tbl>
    <w:p w:rsidR="00B507BD" w:rsidRDefault="00B507BD" w:rsidP="00B507BD">
      <w:pPr>
        <w:pStyle w:val="Subttulo"/>
        <w:jc w:val="left"/>
        <w:rPr>
          <w:rFonts w:ascii="Garamond" w:eastAsia="Times New Roman" w:hAnsi="Garamond" w:cs="Times New Roman"/>
          <w:b w:val="0"/>
          <w:iCs w:val="0"/>
          <w:smallCaps w:val="0"/>
          <w:color w:val="0070C0"/>
          <w:spacing w:val="0"/>
          <w:sz w:val="32"/>
          <w:lang w:val="es-MX"/>
        </w:rPr>
      </w:pPr>
    </w:p>
    <w:p w:rsidR="002560A6" w:rsidRDefault="002560A6" w:rsidP="00B507BD">
      <w:pPr>
        <w:pStyle w:val="Subttulo"/>
        <w:jc w:val="left"/>
        <w:rPr>
          <w:rFonts w:ascii="Garamond" w:eastAsia="Times New Roman" w:hAnsi="Garamond" w:cs="Times New Roman"/>
          <w:b w:val="0"/>
          <w:iCs w:val="0"/>
          <w:smallCaps w:val="0"/>
          <w:color w:val="0070C0"/>
          <w:spacing w:val="0"/>
          <w:sz w:val="32"/>
          <w:lang w:val="es-MX"/>
        </w:rPr>
      </w:pPr>
    </w:p>
    <w:p w:rsidR="002560A6" w:rsidRDefault="002560A6" w:rsidP="00B507BD">
      <w:pPr>
        <w:pStyle w:val="Subttulo"/>
        <w:jc w:val="left"/>
        <w:rPr>
          <w:rFonts w:ascii="Garamond" w:eastAsia="Times New Roman" w:hAnsi="Garamond" w:cs="Times New Roman"/>
          <w:b w:val="0"/>
          <w:iCs w:val="0"/>
          <w:smallCaps w:val="0"/>
          <w:color w:val="0070C0"/>
          <w:spacing w:val="0"/>
          <w:sz w:val="32"/>
          <w:lang w:val="es-MX"/>
        </w:rPr>
      </w:pPr>
    </w:p>
    <w:p w:rsidR="00B507BD" w:rsidRDefault="00B507BD" w:rsidP="00B507BD">
      <w:pPr>
        <w:pStyle w:val="Subttulo"/>
        <w:jc w:val="left"/>
        <w:rPr>
          <w:rFonts w:ascii="Garamond" w:eastAsia="Times New Roman" w:hAnsi="Garamond" w:cs="Times New Roman"/>
          <w:b w:val="0"/>
          <w:iCs w:val="0"/>
          <w:smallCaps w:val="0"/>
          <w:color w:val="0070C0"/>
          <w:spacing w:val="0"/>
          <w:sz w:val="32"/>
          <w:lang w:val="es-MX"/>
        </w:rPr>
      </w:pPr>
      <w:r>
        <w:rPr>
          <w:rFonts w:ascii="Garamond" w:eastAsia="Times New Roman" w:hAnsi="Garamond" w:cs="Times New Roman"/>
          <w:b w:val="0"/>
          <w:iCs w:val="0"/>
          <w:smallCaps w:val="0"/>
          <w:color w:val="0070C0"/>
          <w:spacing w:val="0"/>
          <w:sz w:val="32"/>
          <w:lang w:val="es-MX"/>
        </w:rPr>
        <w:t>Glosario de términos</w:t>
      </w:r>
    </w:p>
    <w:p w:rsidR="00B507BD" w:rsidRPr="003F5D50" w:rsidRDefault="00B507BD" w:rsidP="00B507BD">
      <w:pPr>
        <w:pStyle w:val="Subttulo"/>
        <w:jc w:val="left"/>
        <w:rPr>
          <w:rFonts w:ascii="Garamond" w:eastAsia="Times New Roman" w:hAnsi="Garamond" w:cs="Times New Roman"/>
          <w:b w:val="0"/>
          <w:iCs w:val="0"/>
          <w:smallCaps w:val="0"/>
          <w:color w:val="0070C0"/>
          <w:spacing w:val="0"/>
          <w:sz w:val="10"/>
          <w:lang w:val="es-MX"/>
        </w:rPr>
      </w:pPr>
      <w:r w:rsidRPr="0074246C">
        <w:rPr>
          <w:rFonts w:ascii="Garamond" w:eastAsia="Times New Roman" w:hAnsi="Garamond" w:cs="Times New Roman"/>
          <w:b w:val="0"/>
          <w:iCs w:val="0"/>
          <w:smallCaps w:val="0"/>
          <w:color w:val="0070C0"/>
          <w:spacing w:val="0"/>
          <w:sz w:val="32"/>
          <w:lang w:val="es-MX"/>
        </w:rPr>
        <w:t xml:space="preserve"> </w:t>
      </w:r>
    </w:p>
    <w:p w:rsidR="00B507BD" w:rsidRDefault="00B507BD" w:rsidP="00B507BD">
      <w:pPr>
        <w:pStyle w:val="Textonotapie"/>
        <w:jc w:val="both"/>
        <w:rPr>
          <w:rFonts w:ascii="Futura Lt BT" w:hAnsi="Futura Lt BT"/>
          <w:lang w:val="es-NI"/>
        </w:rPr>
      </w:pPr>
      <w:r w:rsidRPr="002B4F58">
        <w:rPr>
          <w:rFonts w:ascii="Garamond" w:hAnsi="Garamond"/>
          <w:b/>
          <w:sz w:val="26"/>
          <w:szCs w:val="26"/>
          <w:lang w:val="es-NI"/>
        </w:rPr>
        <w:t>Aportes de capital:</w:t>
      </w:r>
      <w:r w:rsidRPr="005C6038">
        <w:rPr>
          <w:rFonts w:ascii="Futura Lt BT" w:hAnsi="Futura Lt BT"/>
          <w:sz w:val="22"/>
          <w:lang w:val="es-NI"/>
        </w:rPr>
        <w:t xml:space="preserve"> </w:t>
      </w:r>
      <w:r w:rsidRPr="002B4F58">
        <w:rPr>
          <w:rFonts w:ascii="Garamond" w:eastAsiaTheme="minorHAnsi" w:hAnsi="Garamond" w:cstheme="minorBidi"/>
          <w:sz w:val="26"/>
          <w:szCs w:val="26"/>
          <w:lang w:val="es-NI"/>
        </w:rPr>
        <w:t>refleja la decisión del inversor no residente de ampliar o retirar el capital invertido en empresas residentes.</w:t>
      </w:r>
    </w:p>
    <w:p w:rsidR="00B507BD" w:rsidRDefault="00B507BD" w:rsidP="00B507BD">
      <w:pPr>
        <w:pStyle w:val="Textonotapie"/>
        <w:jc w:val="both"/>
        <w:rPr>
          <w:rFonts w:ascii="Garamond" w:hAnsi="Garamond"/>
          <w:b/>
          <w:sz w:val="26"/>
          <w:szCs w:val="26"/>
          <w:lang w:val="es-NI"/>
        </w:rPr>
      </w:pPr>
    </w:p>
    <w:p w:rsidR="00B507BD" w:rsidRDefault="00B507BD" w:rsidP="00B507BD">
      <w:pPr>
        <w:pStyle w:val="Textonotapie"/>
        <w:jc w:val="both"/>
        <w:rPr>
          <w:rFonts w:ascii="Futura Lt BT" w:hAnsi="Futura Lt BT"/>
          <w:lang w:val="es-NI"/>
        </w:rPr>
      </w:pPr>
      <w:r w:rsidRPr="002B4F58">
        <w:rPr>
          <w:rFonts w:ascii="Garamond" w:hAnsi="Garamond"/>
          <w:b/>
          <w:sz w:val="26"/>
          <w:szCs w:val="26"/>
          <w:lang w:val="es-NI"/>
        </w:rPr>
        <w:t>Reinversión de utilidades:</w:t>
      </w:r>
      <w:r w:rsidRPr="005C6038">
        <w:rPr>
          <w:rFonts w:ascii="Futura Lt BT" w:hAnsi="Futura Lt BT"/>
          <w:b/>
          <w:sz w:val="24"/>
          <w:lang w:val="es-NI"/>
        </w:rPr>
        <w:t xml:space="preserve"> </w:t>
      </w:r>
      <w:r w:rsidRPr="002B4F58">
        <w:rPr>
          <w:rFonts w:ascii="Garamond" w:eastAsiaTheme="minorHAnsi" w:hAnsi="Garamond" w:cstheme="minorBidi"/>
          <w:sz w:val="26"/>
          <w:szCs w:val="26"/>
          <w:lang w:val="es-NI"/>
        </w:rPr>
        <w:t>corresponde a las rentas generadas por la inversión que no han sido puestas a disposición de los socios, o deciden no retirarlas y prefieren capitalizarlas.</w:t>
      </w:r>
    </w:p>
    <w:p w:rsidR="00B507BD" w:rsidRPr="000659A3" w:rsidRDefault="00B507BD" w:rsidP="00B507BD">
      <w:pPr>
        <w:pStyle w:val="Textonotapie"/>
        <w:jc w:val="both"/>
        <w:rPr>
          <w:lang w:val="es-MX"/>
        </w:rPr>
      </w:pPr>
    </w:p>
    <w:p w:rsidR="00B507BD" w:rsidRDefault="00B507BD" w:rsidP="00B507BD">
      <w:pPr>
        <w:pStyle w:val="Textonotapie"/>
        <w:jc w:val="both"/>
        <w:rPr>
          <w:rFonts w:ascii="Futura Lt BT" w:hAnsi="Futura Lt BT"/>
          <w:lang w:val="es-NI"/>
        </w:rPr>
      </w:pPr>
      <w:r w:rsidRPr="002B4F58">
        <w:rPr>
          <w:rFonts w:ascii="Garamond" w:hAnsi="Garamond"/>
          <w:b/>
          <w:sz w:val="26"/>
          <w:szCs w:val="26"/>
          <w:lang w:val="es-NI"/>
        </w:rPr>
        <w:t>Instrumento de deuda:</w:t>
      </w:r>
      <w:r w:rsidRPr="00574D66">
        <w:rPr>
          <w:rFonts w:ascii="Futura Lt BT" w:hAnsi="Futura Lt BT"/>
          <w:lang w:val="es-NI"/>
        </w:rPr>
        <w:t xml:space="preserve"> </w:t>
      </w:r>
      <w:r w:rsidRPr="002B4F58">
        <w:rPr>
          <w:rFonts w:ascii="Garamond" w:eastAsiaTheme="minorHAnsi" w:hAnsi="Garamond" w:cstheme="minorBidi"/>
          <w:sz w:val="26"/>
          <w:szCs w:val="26"/>
          <w:lang w:val="es-NI"/>
        </w:rPr>
        <w:t>comprende los flujos transaccionales de deuda de inversión directa entre      empresas afiliadas y sus socios.</w:t>
      </w:r>
    </w:p>
    <w:p w:rsidR="00B507BD" w:rsidRDefault="00B507BD" w:rsidP="00B507BD">
      <w:pPr>
        <w:pStyle w:val="Textonotapie"/>
        <w:jc w:val="both"/>
        <w:rPr>
          <w:lang w:val="es-MX"/>
        </w:rPr>
      </w:pPr>
    </w:p>
    <w:p w:rsidR="00B507BD" w:rsidRPr="00660380" w:rsidRDefault="00B507BD" w:rsidP="00B507BD">
      <w:pPr>
        <w:spacing w:after="0" w:line="240" w:lineRule="auto"/>
        <w:jc w:val="both"/>
        <w:rPr>
          <w:rFonts w:ascii="Futura Lt BT" w:hAnsi="Futura Lt BT"/>
          <w:sz w:val="20"/>
          <w:szCs w:val="20"/>
          <w:lang w:val="es-NI"/>
        </w:rPr>
      </w:pPr>
      <w:r w:rsidRPr="002B4F58">
        <w:rPr>
          <w:rFonts w:ascii="Garamond" w:hAnsi="Garamond"/>
          <w:b/>
          <w:sz w:val="26"/>
          <w:szCs w:val="26"/>
          <w:lang w:val="es-NI"/>
        </w:rPr>
        <w:t>Ingreso Brutos:</w:t>
      </w:r>
      <w:r>
        <w:rPr>
          <w:rFonts w:ascii="Futura Lt BT" w:eastAsia="Times New Roman" w:hAnsi="Futura Lt BT" w:cs="Calibri"/>
          <w:b/>
          <w:bCs/>
          <w:color w:val="000000"/>
          <w:lang w:val="es-NI" w:eastAsia="es-NI"/>
        </w:rPr>
        <w:t xml:space="preserve"> </w:t>
      </w:r>
      <w:r w:rsidRPr="002B4F58">
        <w:rPr>
          <w:rFonts w:ascii="Garamond" w:eastAsiaTheme="minorHAnsi" w:hAnsi="Garamond" w:cstheme="minorBidi"/>
          <w:sz w:val="26"/>
          <w:szCs w:val="26"/>
          <w:lang w:val="es-NI"/>
        </w:rPr>
        <w:t>Incluye Utilidades reinvertidas, aportes de capital y préstamos externos de empresas no financieras relacionadas.</w:t>
      </w:r>
    </w:p>
    <w:p w:rsidR="00B507BD" w:rsidRDefault="00B507BD" w:rsidP="00B507BD">
      <w:pPr>
        <w:jc w:val="center"/>
        <w:rPr>
          <w:rFonts w:ascii="Garamond" w:hAnsi="Garamond"/>
          <w:b/>
          <w:sz w:val="32"/>
          <w:lang w:val="es-MX"/>
        </w:rPr>
      </w:pPr>
    </w:p>
    <w:p w:rsidR="00B507BD" w:rsidRDefault="00B507BD" w:rsidP="00B507BD">
      <w:pPr>
        <w:jc w:val="center"/>
        <w:rPr>
          <w:rFonts w:ascii="Garamond" w:hAnsi="Garamond"/>
          <w:b/>
          <w:sz w:val="32"/>
          <w:lang w:val="es-MX"/>
        </w:rPr>
      </w:pPr>
    </w:p>
    <w:p w:rsidR="00B507BD" w:rsidRDefault="00B507BD" w:rsidP="00B507BD">
      <w:pPr>
        <w:jc w:val="center"/>
        <w:rPr>
          <w:rFonts w:ascii="Garamond" w:hAnsi="Garamond"/>
          <w:b/>
          <w:sz w:val="32"/>
          <w:lang w:val="es-MX"/>
        </w:rPr>
      </w:pPr>
    </w:p>
    <w:p w:rsidR="00B507BD" w:rsidRDefault="00B507BD" w:rsidP="00B507BD">
      <w:pPr>
        <w:jc w:val="center"/>
        <w:rPr>
          <w:rFonts w:ascii="Garamond" w:hAnsi="Garamond"/>
          <w:b/>
          <w:sz w:val="32"/>
          <w:lang w:val="es-MX"/>
        </w:rPr>
      </w:pPr>
    </w:p>
    <w:p w:rsidR="00B507BD" w:rsidRDefault="00B507BD" w:rsidP="00B507BD">
      <w:pPr>
        <w:jc w:val="center"/>
        <w:rPr>
          <w:rFonts w:ascii="Garamond" w:hAnsi="Garamond"/>
          <w:b/>
          <w:sz w:val="32"/>
          <w:lang w:val="es-MX"/>
        </w:rPr>
      </w:pPr>
    </w:p>
    <w:p w:rsidR="00B507BD" w:rsidRDefault="00B507BD" w:rsidP="00B507BD">
      <w:pPr>
        <w:jc w:val="center"/>
        <w:rPr>
          <w:rFonts w:ascii="Garamond" w:hAnsi="Garamond"/>
          <w:b/>
          <w:sz w:val="32"/>
          <w:lang w:val="es-MX"/>
        </w:rPr>
      </w:pPr>
    </w:p>
    <w:p w:rsidR="00B507BD" w:rsidRDefault="00B507BD" w:rsidP="00B507BD">
      <w:pPr>
        <w:jc w:val="center"/>
        <w:rPr>
          <w:rFonts w:ascii="Garamond" w:hAnsi="Garamond"/>
          <w:b/>
          <w:sz w:val="32"/>
          <w:lang w:val="es-MX"/>
        </w:rPr>
      </w:pPr>
    </w:p>
    <w:p w:rsidR="00B507BD" w:rsidRDefault="00B507BD" w:rsidP="00B507BD">
      <w:pPr>
        <w:jc w:val="center"/>
        <w:rPr>
          <w:rFonts w:ascii="Garamond" w:hAnsi="Garamond"/>
          <w:b/>
          <w:sz w:val="32"/>
          <w:lang w:val="es-MX"/>
        </w:rPr>
      </w:pPr>
    </w:p>
    <w:p w:rsidR="00B507BD" w:rsidRDefault="00B507BD" w:rsidP="00B507BD">
      <w:pPr>
        <w:jc w:val="center"/>
        <w:rPr>
          <w:rFonts w:ascii="Garamond" w:hAnsi="Garamond"/>
          <w:b/>
          <w:sz w:val="32"/>
          <w:lang w:val="es-MX"/>
        </w:rPr>
      </w:pPr>
    </w:p>
    <w:p w:rsidR="00863E41" w:rsidRPr="00B507BD" w:rsidRDefault="00B507BD" w:rsidP="00B507BD">
      <w:pPr>
        <w:jc w:val="center"/>
        <w:rPr>
          <w:rFonts w:ascii="Garamond" w:hAnsi="Garamond"/>
          <w:b/>
          <w:color w:val="1F4E79" w:themeColor="accent1" w:themeShade="80"/>
          <w:sz w:val="32"/>
          <w:lang w:val="es-MX"/>
        </w:rPr>
      </w:pPr>
      <w:r w:rsidRPr="00B507BD">
        <w:rPr>
          <w:rFonts w:ascii="Garamond" w:hAnsi="Garamond"/>
          <w:b/>
          <w:color w:val="1F4E79" w:themeColor="accent1" w:themeShade="80"/>
          <w:sz w:val="32"/>
          <w:lang w:val="es-MX"/>
        </w:rPr>
        <w:lastRenderedPageBreak/>
        <w:t>ANEXO</w:t>
      </w:r>
    </w:p>
    <w:p w:rsidR="003F5D50" w:rsidRPr="003F5D50" w:rsidRDefault="002120FC" w:rsidP="00B507BD">
      <w:pPr>
        <w:jc w:val="center"/>
        <w:rPr>
          <w:rFonts w:ascii="Garamond" w:hAnsi="Garamond"/>
          <w:b/>
          <w:sz w:val="24"/>
          <w:lang w:val="es-MX"/>
        </w:rPr>
      </w:pPr>
      <w:r w:rsidRPr="002120FC">
        <w:drawing>
          <wp:inline distT="0" distB="0" distL="0" distR="0">
            <wp:extent cx="3000375" cy="76200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E41" w:rsidRDefault="00863E41" w:rsidP="00863E41">
      <w:pPr>
        <w:jc w:val="center"/>
        <w:rPr>
          <w:rFonts w:ascii="Garamond" w:hAnsi="Garamond"/>
          <w:sz w:val="24"/>
          <w:lang w:val="es-MX"/>
        </w:rPr>
      </w:pPr>
    </w:p>
    <w:p w:rsidR="00863E41" w:rsidRDefault="00863E41" w:rsidP="00863E41">
      <w:pPr>
        <w:jc w:val="center"/>
        <w:rPr>
          <w:noProof/>
        </w:rPr>
      </w:pPr>
    </w:p>
    <w:p w:rsidR="009F7A14" w:rsidRPr="005A0B9F" w:rsidRDefault="002120FC" w:rsidP="00863E41">
      <w:pPr>
        <w:jc w:val="center"/>
        <w:rPr>
          <w:rFonts w:ascii="Garamond" w:hAnsi="Garamond"/>
          <w:sz w:val="24"/>
          <w:lang w:val="es-MX"/>
        </w:rPr>
      </w:pPr>
      <w:bookmarkStart w:id="6" w:name="_GoBack"/>
      <w:bookmarkEnd w:id="6"/>
      <w:r w:rsidRPr="002120FC">
        <w:drawing>
          <wp:inline distT="0" distB="0" distL="0" distR="0">
            <wp:extent cx="5155416" cy="673417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978" cy="673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A14" w:rsidRPr="005A0B9F" w:rsidSect="00FC42E9">
      <w:headerReference w:type="default" r:id="rId17"/>
      <w:footerReference w:type="default" r:id="rId18"/>
      <w:headerReference w:type="first" r:id="rId19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6442" w:rsidRDefault="001E6442" w:rsidP="00837F95">
      <w:pPr>
        <w:spacing w:after="0" w:line="240" w:lineRule="auto"/>
      </w:pPr>
      <w:r>
        <w:separator/>
      </w:r>
    </w:p>
  </w:endnote>
  <w:endnote w:type="continuationSeparator" w:id="0">
    <w:p w:rsidR="001E6442" w:rsidRDefault="001E6442" w:rsidP="00837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637" w:rsidRPr="00C41238" w:rsidRDefault="00246637">
    <w:pPr>
      <w:pStyle w:val="Piedepgina"/>
      <w:jc w:val="center"/>
      <w:rPr>
        <w:caps/>
        <w:color w:val="4F81BD"/>
      </w:rPr>
    </w:pPr>
    <w:r w:rsidRPr="00C41238">
      <w:rPr>
        <w:caps/>
        <w:color w:val="4F81BD"/>
      </w:rPr>
      <w:fldChar w:fldCharType="begin"/>
    </w:r>
    <w:r w:rsidRPr="00C41238">
      <w:rPr>
        <w:caps/>
        <w:color w:val="4F81BD"/>
      </w:rPr>
      <w:instrText>PAGE   \* MERGEFORMAT</w:instrText>
    </w:r>
    <w:r w:rsidRPr="00C41238">
      <w:rPr>
        <w:caps/>
        <w:color w:val="4F81BD"/>
      </w:rPr>
      <w:fldChar w:fldCharType="separate"/>
    </w:r>
    <w:r w:rsidR="004E3E0C" w:rsidRPr="004E3E0C">
      <w:rPr>
        <w:caps/>
        <w:noProof/>
        <w:color w:val="4F81BD"/>
        <w:lang w:val="es-ES"/>
      </w:rPr>
      <w:t>4</w:t>
    </w:r>
    <w:r w:rsidRPr="00C41238">
      <w:rPr>
        <w:caps/>
        <w:color w:val="4F81BD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6442" w:rsidRDefault="001E6442" w:rsidP="00837F95">
      <w:pPr>
        <w:spacing w:after="0" w:line="240" w:lineRule="auto"/>
      </w:pPr>
      <w:r>
        <w:separator/>
      </w:r>
    </w:p>
  </w:footnote>
  <w:footnote w:type="continuationSeparator" w:id="0">
    <w:p w:rsidR="001E6442" w:rsidRDefault="001E6442" w:rsidP="00837F95">
      <w:pPr>
        <w:spacing w:after="0" w:line="240" w:lineRule="auto"/>
      </w:pPr>
      <w:r>
        <w:continuationSeparator/>
      </w:r>
    </w:p>
  </w:footnote>
  <w:footnote w:id="1">
    <w:p w:rsidR="004D544A" w:rsidRPr="00B8482D" w:rsidRDefault="004D544A" w:rsidP="00AF697A">
      <w:pPr>
        <w:pStyle w:val="Textonotapie"/>
        <w:ind w:right="-801"/>
        <w:jc w:val="both"/>
        <w:rPr>
          <w:rFonts w:ascii="Garamond" w:hAnsi="Garamond"/>
          <w:sz w:val="22"/>
          <w:szCs w:val="22"/>
          <w:lang w:val="es-MX"/>
        </w:rPr>
      </w:pPr>
      <w:r w:rsidRPr="00B8482D">
        <w:rPr>
          <w:rStyle w:val="Refdenotaalpie"/>
          <w:rFonts w:ascii="Garamond" w:hAnsi="Garamond"/>
          <w:sz w:val="22"/>
          <w:szCs w:val="22"/>
        </w:rPr>
        <w:footnoteRef/>
      </w:r>
      <w:r w:rsidRPr="00B8482D">
        <w:rPr>
          <w:rFonts w:ascii="Garamond" w:hAnsi="Garamond"/>
          <w:sz w:val="22"/>
          <w:szCs w:val="22"/>
        </w:rPr>
        <w:t xml:space="preserve"> </w:t>
      </w:r>
      <w:r w:rsidRPr="00B8482D">
        <w:rPr>
          <w:rFonts w:ascii="Garamond" w:hAnsi="Garamond"/>
          <w:sz w:val="22"/>
          <w:szCs w:val="22"/>
          <w:lang w:val="es-NI"/>
        </w:rPr>
        <w:t xml:space="preserve">Este </w:t>
      </w:r>
      <w:r w:rsidR="00AB661E">
        <w:rPr>
          <w:rFonts w:ascii="Garamond" w:hAnsi="Garamond"/>
          <w:sz w:val="22"/>
          <w:szCs w:val="22"/>
          <w:lang w:val="es-NI"/>
        </w:rPr>
        <w:t>i</w:t>
      </w:r>
      <w:r w:rsidRPr="00B8482D">
        <w:rPr>
          <w:rFonts w:ascii="Garamond" w:hAnsi="Garamond"/>
          <w:sz w:val="22"/>
          <w:szCs w:val="22"/>
          <w:lang w:val="es-NI"/>
        </w:rPr>
        <w:t xml:space="preserve">nforme se ha elaborado con base a los resultados de la Encuesta Trimestral de Inversión Extranjera que consulta a </w:t>
      </w:r>
      <w:r w:rsidR="00D649F2">
        <w:rPr>
          <w:rFonts w:ascii="Garamond" w:hAnsi="Garamond"/>
          <w:sz w:val="22"/>
          <w:szCs w:val="22"/>
          <w:lang w:val="es-NI"/>
        </w:rPr>
        <w:t>300</w:t>
      </w:r>
      <w:r w:rsidRPr="00B8482D">
        <w:rPr>
          <w:rFonts w:ascii="Garamond" w:hAnsi="Garamond"/>
          <w:sz w:val="22"/>
          <w:szCs w:val="22"/>
          <w:lang w:val="es-NI"/>
        </w:rPr>
        <w:t xml:space="preserve"> empresas con participación de capital extranjero.</w:t>
      </w:r>
      <w:r w:rsidR="00107C32" w:rsidRPr="00107C32">
        <w:t xml:space="preserve"> </w:t>
      </w:r>
    </w:p>
  </w:footnote>
  <w:footnote w:id="2">
    <w:p w:rsidR="00C01CFD" w:rsidRPr="00C01CFD" w:rsidRDefault="00C01CFD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Pr="00C01CFD">
        <w:rPr>
          <w:rFonts w:ascii="Garamond" w:hAnsi="Garamond"/>
          <w:sz w:val="22"/>
          <w:szCs w:val="22"/>
          <w:lang w:val="es-NI"/>
        </w:rPr>
        <w:t>La reinversión de utilidades corresponde a la renta del período menos pagos de dividendos</w:t>
      </w:r>
      <w:r>
        <w:rPr>
          <w:rFonts w:ascii="Garamond" w:hAnsi="Garamond"/>
          <w:sz w:val="22"/>
          <w:szCs w:val="22"/>
          <w:lang w:val="es-NI"/>
        </w:rPr>
        <w:t>.</w:t>
      </w:r>
    </w:p>
  </w:footnote>
  <w:footnote w:id="3">
    <w:p w:rsidR="00C01CFD" w:rsidRPr="00C01CFD" w:rsidRDefault="00C01CFD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Pr="00C01CFD">
        <w:rPr>
          <w:rFonts w:ascii="Garamond" w:hAnsi="Garamond"/>
          <w:sz w:val="22"/>
          <w:szCs w:val="22"/>
          <w:lang w:val="es-NI"/>
        </w:rPr>
        <w:t xml:space="preserve">El </w:t>
      </w:r>
      <w:r w:rsidRPr="00C01CFD">
        <w:rPr>
          <w:rFonts w:ascii="Garamond" w:hAnsi="Garamond"/>
          <w:sz w:val="22"/>
          <w:szCs w:val="22"/>
          <w:lang w:val="es-NI"/>
        </w:rPr>
        <w:t>financiamiento neto de deuda relacionada corresponde a desembolsos menos amortizaciones</w:t>
      </w:r>
      <w:r>
        <w:rPr>
          <w:rFonts w:ascii="Garamond" w:hAnsi="Garamond"/>
          <w:sz w:val="22"/>
          <w:szCs w:val="22"/>
          <w:lang w:val="es-N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7F95" w:rsidRPr="00F16207" w:rsidRDefault="002C414D" w:rsidP="002C414D">
    <w:pPr>
      <w:pStyle w:val="Encabezado"/>
      <w:ind w:left="180"/>
      <w:jc w:val="right"/>
      <w:rPr>
        <w:rFonts w:ascii="Futura Lt BT" w:hAnsi="Futura Lt BT"/>
        <w:i/>
        <w:color w:val="002060"/>
      </w:rPr>
    </w:pPr>
    <w:r>
      <w:rPr>
        <w:noProof/>
        <w:lang w:val="es-NI" w:eastAsia="es-NI"/>
      </w:rPr>
      <w:drawing>
        <wp:anchor distT="0" distB="0" distL="114300" distR="114300" simplePos="0" relativeHeight="251657728" behindDoc="1" locked="0" layoutInCell="1" allowOverlap="1" wp14:anchorId="199FBE09" wp14:editId="309B2934">
          <wp:simplePos x="0" y="0"/>
          <wp:positionH relativeFrom="margin">
            <wp:align>center</wp:align>
          </wp:positionH>
          <wp:positionV relativeFrom="paragraph">
            <wp:posOffset>-392430</wp:posOffset>
          </wp:positionV>
          <wp:extent cx="3819525" cy="717550"/>
          <wp:effectExtent l="0" t="0" r="0" b="0"/>
          <wp:wrapNone/>
          <wp:docPr id="32" name="Imagen 4" descr="C:\Users\mgarciau\AppData\Local\Microsoft\Windows\Temporary Internet Files\Content.Outlook\5LP77VMB\logo-bcn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mgarciau\AppData\Local\Microsoft\Windows\Temporary Internet Files\Content.Outlook\5LP77VMB\logo-bcn (2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9525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085D">
      <w:rPr>
        <w:noProof/>
        <w:lang w:val="es-NI" w:eastAsia="es-NI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B86FEBC" wp14:editId="282B5443">
              <wp:simplePos x="0" y="0"/>
              <wp:positionH relativeFrom="column">
                <wp:posOffset>-1127760</wp:posOffset>
              </wp:positionH>
              <wp:positionV relativeFrom="paragraph">
                <wp:posOffset>-459105</wp:posOffset>
              </wp:positionV>
              <wp:extent cx="7915275" cy="819150"/>
              <wp:effectExtent l="0" t="0" r="0" b="0"/>
              <wp:wrapNone/>
              <wp:docPr id="6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15275" cy="819150"/>
                      </a:xfrm>
                      <a:prstGeom prst="rect">
                        <a:avLst/>
                      </a:prstGeom>
                      <a:gradFill>
                        <a:gsLst>
                          <a:gs pos="99000">
                            <a:srgbClr val="1F497D">
                              <a:lumMod val="84000"/>
                            </a:srgbClr>
                          </a:gs>
                          <a:gs pos="5000">
                            <a:srgbClr val="E0E0E0"/>
                          </a:gs>
                          <a:gs pos="0">
                            <a:srgbClr val="C0C0C0">
                              <a:gamma/>
                              <a:tint val="0"/>
                              <a:invGamma/>
                            </a:srgbClr>
                          </a:gs>
                          <a:gs pos="100000">
                            <a:srgbClr val="C0C0C0"/>
                          </a:gs>
                        </a:gsLst>
                        <a:lin ang="0" scaled="1"/>
                      </a:gradFill>
                      <a:ln>
                        <a:noFill/>
                      </a:ln>
                    </wps:spPr>
                    <wps:txbx>
                      <w:txbxContent>
                        <w:p w:rsidR="00837F95" w:rsidRDefault="00837F95" w:rsidP="00837F9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86FEBC" id="Rectangle 1" o:spid="_x0000_s1028" style="position:absolute;left:0;text-align:left;margin-left:-88.8pt;margin-top:-36.15pt;width:623.25pt;height:64.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" stroked="f">
              <v:fill color2="silver" angle="90" colors="0 white;3277f #e0e0e0;64881f #1a3d69;1 silver" focus="100%" type="gradient"/>
              <v:textbox>
                <w:txbxContent>
                  <w:p w:rsidR="00837F95" w:rsidRDefault="00837F95" w:rsidP="00837F9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:rsidR="00467971" w:rsidRDefault="0046797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7F19" w:rsidRDefault="00DE085D">
    <w:pPr>
      <w:pStyle w:val="Encabezado"/>
    </w:pPr>
    <w:r w:rsidRPr="00C41238">
      <w:rPr>
        <w:noProof/>
        <w:lang w:val="es-NI" w:eastAsia="es-NI"/>
      </w:rPr>
      <w:drawing>
        <wp:inline distT="0" distB="0" distL="0" distR="0" wp14:anchorId="551CD6CA" wp14:editId="4E68EE3B">
          <wp:extent cx="5610225" cy="323850"/>
          <wp:effectExtent l="0" t="0" r="0" b="0"/>
          <wp:docPr id="33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dce6f1,#ecf0f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1C3"/>
    <w:rsid w:val="00003220"/>
    <w:rsid w:val="00003CCE"/>
    <w:rsid w:val="00003DB4"/>
    <w:rsid w:val="0001154F"/>
    <w:rsid w:val="00015759"/>
    <w:rsid w:val="0002115C"/>
    <w:rsid w:val="00022C9B"/>
    <w:rsid w:val="00022FBF"/>
    <w:rsid w:val="00023278"/>
    <w:rsid w:val="0002379B"/>
    <w:rsid w:val="0002383B"/>
    <w:rsid w:val="0002499F"/>
    <w:rsid w:val="00025BBA"/>
    <w:rsid w:val="0002636C"/>
    <w:rsid w:val="00030A22"/>
    <w:rsid w:val="00037362"/>
    <w:rsid w:val="00037434"/>
    <w:rsid w:val="00042073"/>
    <w:rsid w:val="00044D73"/>
    <w:rsid w:val="0004651D"/>
    <w:rsid w:val="00047B7D"/>
    <w:rsid w:val="00047E15"/>
    <w:rsid w:val="000517E0"/>
    <w:rsid w:val="00053092"/>
    <w:rsid w:val="0005377E"/>
    <w:rsid w:val="00053F37"/>
    <w:rsid w:val="00054A78"/>
    <w:rsid w:val="00060AAD"/>
    <w:rsid w:val="00061793"/>
    <w:rsid w:val="00061B7C"/>
    <w:rsid w:val="0006210F"/>
    <w:rsid w:val="00063B4C"/>
    <w:rsid w:val="0006453A"/>
    <w:rsid w:val="00065256"/>
    <w:rsid w:val="000708B1"/>
    <w:rsid w:val="00070E8D"/>
    <w:rsid w:val="00072BCC"/>
    <w:rsid w:val="000735B7"/>
    <w:rsid w:val="00073D5A"/>
    <w:rsid w:val="00077472"/>
    <w:rsid w:val="0007778D"/>
    <w:rsid w:val="00077AAF"/>
    <w:rsid w:val="0008216D"/>
    <w:rsid w:val="0008243A"/>
    <w:rsid w:val="00082972"/>
    <w:rsid w:val="0008413D"/>
    <w:rsid w:val="00084699"/>
    <w:rsid w:val="0008693C"/>
    <w:rsid w:val="0009062A"/>
    <w:rsid w:val="0009063D"/>
    <w:rsid w:val="000935D2"/>
    <w:rsid w:val="00093C91"/>
    <w:rsid w:val="00093E36"/>
    <w:rsid w:val="00094B7E"/>
    <w:rsid w:val="00096029"/>
    <w:rsid w:val="00096953"/>
    <w:rsid w:val="000A01B3"/>
    <w:rsid w:val="000B11C8"/>
    <w:rsid w:val="000B2214"/>
    <w:rsid w:val="000B2398"/>
    <w:rsid w:val="000B668C"/>
    <w:rsid w:val="000B6E82"/>
    <w:rsid w:val="000C0D29"/>
    <w:rsid w:val="000C0EE5"/>
    <w:rsid w:val="000C4C7E"/>
    <w:rsid w:val="000C6CA7"/>
    <w:rsid w:val="000D1CA5"/>
    <w:rsid w:val="000D1F66"/>
    <w:rsid w:val="000D3DEC"/>
    <w:rsid w:val="000D5565"/>
    <w:rsid w:val="000D5718"/>
    <w:rsid w:val="000E0131"/>
    <w:rsid w:val="000E3746"/>
    <w:rsid w:val="000E4CCF"/>
    <w:rsid w:val="000E70CD"/>
    <w:rsid w:val="000E73B5"/>
    <w:rsid w:val="000F0140"/>
    <w:rsid w:val="000F1E8D"/>
    <w:rsid w:val="000F4204"/>
    <w:rsid w:val="000F451E"/>
    <w:rsid w:val="000F5A90"/>
    <w:rsid w:val="00100A4D"/>
    <w:rsid w:val="0010153D"/>
    <w:rsid w:val="00103377"/>
    <w:rsid w:val="0010659C"/>
    <w:rsid w:val="00106D20"/>
    <w:rsid w:val="00106E23"/>
    <w:rsid w:val="00107C32"/>
    <w:rsid w:val="00110C63"/>
    <w:rsid w:val="00113332"/>
    <w:rsid w:val="001256D2"/>
    <w:rsid w:val="00125C52"/>
    <w:rsid w:val="00126226"/>
    <w:rsid w:val="001326A9"/>
    <w:rsid w:val="00132D53"/>
    <w:rsid w:val="00133AF6"/>
    <w:rsid w:val="00135E06"/>
    <w:rsid w:val="00137499"/>
    <w:rsid w:val="00141CEE"/>
    <w:rsid w:val="0014445D"/>
    <w:rsid w:val="001459F8"/>
    <w:rsid w:val="00145DA8"/>
    <w:rsid w:val="001468F8"/>
    <w:rsid w:val="00150A64"/>
    <w:rsid w:val="00153E26"/>
    <w:rsid w:val="00154DEB"/>
    <w:rsid w:val="001562BA"/>
    <w:rsid w:val="00157118"/>
    <w:rsid w:val="0015714A"/>
    <w:rsid w:val="00157366"/>
    <w:rsid w:val="00161C59"/>
    <w:rsid w:val="00167FB6"/>
    <w:rsid w:val="001706CB"/>
    <w:rsid w:val="00172B90"/>
    <w:rsid w:val="001734AC"/>
    <w:rsid w:val="00180480"/>
    <w:rsid w:val="00182607"/>
    <w:rsid w:val="001831D7"/>
    <w:rsid w:val="00183DF8"/>
    <w:rsid w:val="00185434"/>
    <w:rsid w:val="001861E0"/>
    <w:rsid w:val="00192C66"/>
    <w:rsid w:val="00195497"/>
    <w:rsid w:val="00197FAE"/>
    <w:rsid w:val="001A1677"/>
    <w:rsid w:val="001A3806"/>
    <w:rsid w:val="001A4A3C"/>
    <w:rsid w:val="001A4C32"/>
    <w:rsid w:val="001B008E"/>
    <w:rsid w:val="001B19D0"/>
    <w:rsid w:val="001B233F"/>
    <w:rsid w:val="001B361A"/>
    <w:rsid w:val="001B635A"/>
    <w:rsid w:val="001C00C5"/>
    <w:rsid w:val="001C32DF"/>
    <w:rsid w:val="001C5854"/>
    <w:rsid w:val="001D1D77"/>
    <w:rsid w:val="001D42A8"/>
    <w:rsid w:val="001D5425"/>
    <w:rsid w:val="001D5618"/>
    <w:rsid w:val="001D6949"/>
    <w:rsid w:val="001E101D"/>
    <w:rsid w:val="001E27BA"/>
    <w:rsid w:val="001E285E"/>
    <w:rsid w:val="001E3558"/>
    <w:rsid w:val="001E6442"/>
    <w:rsid w:val="001E72EE"/>
    <w:rsid w:val="001F06CD"/>
    <w:rsid w:val="001F0C11"/>
    <w:rsid w:val="001F1767"/>
    <w:rsid w:val="001F30B4"/>
    <w:rsid w:val="001F5F11"/>
    <w:rsid w:val="001F6FA1"/>
    <w:rsid w:val="00205852"/>
    <w:rsid w:val="00205EFD"/>
    <w:rsid w:val="0020650E"/>
    <w:rsid w:val="002068EF"/>
    <w:rsid w:val="00206C26"/>
    <w:rsid w:val="00210EC4"/>
    <w:rsid w:val="00211A64"/>
    <w:rsid w:val="00211AD7"/>
    <w:rsid w:val="00211C7A"/>
    <w:rsid w:val="002120FC"/>
    <w:rsid w:val="002153D9"/>
    <w:rsid w:val="00216BA1"/>
    <w:rsid w:val="00216C61"/>
    <w:rsid w:val="00217AD7"/>
    <w:rsid w:val="002200FC"/>
    <w:rsid w:val="002223F7"/>
    <w:rsid w:val="002315EA"/>
    <w:rsid w:val="00232688"/>
    <w:rsid w:val="00234290"/>
    <w:rsid w:val="002357CC"/>
    <w:rsid w:val="0023624A"/>
    <w:rsid w:val="0023651C"/>
    <w:rsid w:val="00240C4A"/>
    <w:rsid w:val="002421A3"/>
    <w:rsid w:val="00245621"/>
    <w:rsid w:val="00246637"/>
    <w:rsid w:val="00246BD4"/>
    <w:rsid w:val="00251482"/>
    <w:rsid w:val="00251CD8"/>
    <w:rsid w:val="002534A0"/>
    <w:rsid w:val="002539CE"/>
    <w:rsid w:val="0025523D"/>
    <w:rsid w:val="002560A6"/>
    <w:rsid w:val="00257272"/>
    <w:rsid w:val="00257718"/>
    <w:rsid w:val="00263466"/>
    <w:rsid w:val="0026454B"/>
    <w:rsid w:val="0026690F"/>
    <w:rsid w:val="00267474"/>
    <w:rsid w:val="00267F06"/>
    <w:rsid w:val="0027023F"/>
    <w:rsid w:val="002702E7"/>
    <w:rsid w:val="0027581A"/>
    <w:rsid w:val="00276DE7"/>
    <w:rsid w:val="00277487"/>
    <w:rsid w:val="00280643"/>
    <w:rsid w:val="00282156"/>
    <w:rsid w:val="00291451"/>
    <w:rsid w:val="00291501"/>
    <w:rsid w:val="002937D2"/>
    <w:rsid w:val="00294491"/>
    <w:rsid w:val="00296FBA"/>
    <w:rsid w:val="002A0234"/>
    <w:rsid w:val="002A0331"/>
    <w:rsid w:val="002A07D8"/>
    <w:rsid w:val="002A3337"/>
    <w:rsid w:val="002A425D"/>
    <w:rsid w:val="002A6143"/>
    <w:rsid w:val="002A6656"/>
    <w:rsid w:val="002A6AE3"/>
    <w:rsid w:val="002B0587"/>
    <w:rsid w:val="002B1EF2"/>
    <w:rsid w:val="002B3963"/>
    <w:rsid w:val="002B3E09"/>
    <w:rsid w:val="002B4F58"/>
    <w:rsid w:val="002B5FA3"/>
    <w:rsid w:val="002B61A4"/>
    <w:rsid w:val="002C1905"/>
    <w:rsid w:val="002C290A"/>
    <w:rsid w:val="002C414D"/>
    <w:rsid w:val="002C4980"/>
    <w:rsid w:val="002C6788"/>
    <w:rsid w:val="002C7E8B"/>
    <w:rsid w:val="002D00EA"/>
    <w:rsid w:val="002D0461"/>
    <w:rsid w:val="002D39E9"/>
    <w:rsid w:val="002D51E5"/>
    <w:rsid w:val="002D5E82"/>
    <w:rsid w:val="002E007D"/>
    <w:rsid w:val="002E0949"/>
    <w:rsid w:val="002E1594"/>
    <w:rsid w:val="002E1BD8"/>
    <w:rsid w:val="002E27E2"/>
    <w:rsid w:val="002E2F6E"/>
    <w:rsid w:val="002E34B1"/>
    <w:rsid w:val="002E489A"/>
    <w:rsid w:val="002E59CC"/>
    <w:rsid w:val="002E70DB"/>
    <w:rsid w:val="002F026E"/>
    <w:rsid w:val="002F0AB8"/>
    <w:rsid w:val="002F0B15"/>
    <w:rsid w:val="002F175E"/>
    <w:rsid w:val="002F3611"/>
    <w:rsid w:val="002F3D6D"/>
    <w:rsid w:val="002F3EFB"/>
    <w:rsid w:val="002F42AE"/>
    <w:rsid w:val="002F5B8E"/>
    <w:rsid w:val="002F6D6C"/>
    <w:rsid w:val="002F797E"/>
    <w:rsid w:val="00300A43"/>
    <w:rsid w:val="0030138B"/>
    <w:rsid w:val="003014CC"/>
    <w:rsid w:val="00302317"/>
    <w:rsid w:val="00302344"/>
    <w:rsid w:val="00304C6A"/>
    <w:rsid w:val="00305F78"/>
    <w:rsid w:val="003060A7"/>
    <w:rsid w:val="00312959"/>
    <w:rsid w:val="00313B99"/>
    <w:rsid w:val="00313DB1"/>
    <w:rsid w:val="00320567"/>
    <w:rsid w:val="00322841"/>
    <w:rsid w:val="00323201"/>
    <w:rsid w:val="00323309"/>
    <w:rsid w:val="00324BEB"/>
    <w:rsid w:val="0033404E"/>
    <w:rsid w:val="003368B9"/>
    <w:rsid w:val="003445DE"/>
    <w:rsid w:val="0034631A"/>
    <w:rsid w:val="00347077"/>
    <w:rsid w:val="00354998"/>
    <w:rsid w:val="00354B80"/>
    <w:rsid w:val="00354CE0"/>
    <w:rsid w:val="00355712"/>
    <w:rsid w:val="0035596B"/>
    <w:rsid w:val="00356C65"/>
    <w:rsid w:val="00362FED"/>
    <w:rsid w:val="00364569"/>
    <w:rsid w:val="00364F15"/>
    <w:rsid w:val="00367EA8"/>
    <w:rsid w:val="00373ABA"/>
    <w:rsid w:val="00381D20"/>
    <w:rsid w:val="0038311A"/>
    <w:rsid w:val="00383A3B"/>
    <w:rsid w:val="00383F26"/>
    <w:rsid w:val="00385B99"/>
    <w:rsid w:val="00385BDA"/>
    <w:rsid w:val="00387F15"/>
    <w:rsid w:val="00391197"/>
    <w:rsid w:val="003911A5"/>
    <w:rsid w:val="0039308E"/>
    <w:rsid w:val="003953D7"/>
    <w:rsid w:val="00396D7B"/>
    <w:rsid w:val="00397941"/>
    <w:rsid w:val="00397B49"/>
    <w:rsid w:val="003A0E5F"/>
    <w:rsid w:val="003A1A49"/>
    <w:rsid w:val="003A1E89"/>
    <w:rsid w:val="003B11A1"/>
    <w:rsid w:val="003B1508"/>
    <w:rsid w:val="003B15DA"/>
    <w:rsid w:val="003B5112"/>
    <w:rsid w:val="003C249E"/>
    <w:rsid w:val="003C402B"/>
    <w:rsid w:val="003C4545"/>
    <w:rsid w:val="003C5119"/>
    <w:rsid w:val="003C51C8"/>
    <w:rsid w:val="003C6443"/>
    <w:rsid w:val="003C7B62"/>
    <w:rsid w:val="003D13AC"/>
    <w:rsid w:val="003D2102"/>
    <w:rsid w:val="003D35D9"/>
    <w:rsid w:val="003D378A"/>
    <w:rsid w:val="003D6353"/>
    <w:rsid w:val="003D6BD8"/>
    <w:rsid w:val="003E1B1B"/>
    <w:rsid w:val="003F0604"/>
    <w:rsid w:val="003F4E54"/>
    <w:rsid w:val="003F5D50"/>
    <w:rsid w:val="003F5E4C"/>
    <w:rsid w:val="003F62CF"/>
    <w:rsid w:val="003F7796"/>
    <w:rsid w:val="003F7D1D"/>
    <w:rsid w:val="00400139"/>
    <w:rsid w:val="00402BD7"/>
    <w:rsid w:val="00402D2B"/>
    <w:rsid w:val="004134CF"/>
    <w:rsid w:val="004143E8"/>
    <w:rsid w:val="00416F0C"/>
    <w:rsid w:val="0042469A"/>
    <w:rsid w:val="00424EF8"/>
    <w:rsid w:val="00425BF2"/>
    <w:rsid w:val="00425E2B"/>
    <w:rsid w:val="00426183"/>
    <w:rsid w:val="004266AA"/>
    <w:rsid w:val="004307A4"/>
    <w:rsid w:val="00431D90"/>
    <w:rsid w:val="00434BE2"/>
    <w:rsid w:val="00435E07"/>
    <w:rsid w:val="00441AC9"/>
    <w:rsid w:val="004430AE"/>
    <w:rsid w:val="004513B5"/>
    <w:rsid w:val="00455C30"/>
    <w:rsid w:val="00457FB7"/>
    <w:rsid w:val="00460B91"/>
    <w:rsid w:val="00460D0E"/>
    <w:rsid w:val="00460F6E"/>
    <w:rsid w:val="004618EE"/>
    <w:rsid w:val="004624C5"/>
    <w:rsid w:val="00462C2A"/>
    <w:rsid w:val="00463636"/>
    <w:rsid w:val="004646F0"/>
    <w:rsid w:val="00467467"/>
    <w:rsid w:val="00467922"/>
    <w:rsid w:val="00467971"/>
    <w:rsid w:val="00467F2F"/>
    <w:rsid w:val="00471145"/>
    <w:rsid w:val="004719FE"/>
    <w:rsid w:val="00472809"/>
    <w:rsid w:val="00472A30"/>
    <w:rsid w:val="00475342"/>
    <w:rsid w:val="00476D39"/>
    <w:rsid w:val="00477C96"/>
    <w:rsid w:val="0048264F"/>
    <w:rsid w:val="00482C4C"/>
    <w:rsid w:val="00483E5C"/>
    <w:rsid w:val="00484C16"/>
    <w:rsid w:val="0048569F"/>
    <w:rsid w:val="00490043"/>
    <w:rsid w:val="00492241"/>
    <w:rsid w:val="00495340"/>
    <w:rsid w:val="004965EB"/>
    <w:rsid w:val="00497514"/>
    <w:rsid w:val="0049769E"/>
    <w:rsid w:val="004A0864"/>
    <w:rsid w:val="004A11B6"/>
    <w:rsid w:val="004A1FD1"/>
    <w:rsid w:val="004A383D"/>
    <w:rsid w:val="004A5AF9"/>
    <w:rsid w:val="004A7DEE"/>
    <w:rsid w:val="004B2D4B"/>
    <w:rsid w:val="004B5796"/>
    <w:rsid w:val="004B5D4C"/>
    <w:rsid w:val="004B5FC5"/>
    <w:rsid w:val="004B6398"/>
    <w:rsid w:val="004B70D2"/>
    <w:rsid w:val="004C0811"/>
    <w:rsid w:val="004C0FC9"/>
    <w:rsid w:val="004C35AA"/>
    <w:rsid w:val="004C780E"/>
    <w:rsid w:val="004C7992"/>
    <w:rsid w:val="004D0FED"/>
    <w:rsid w:val="004D1C56"/>
    <w:rsid w:val="004D2225"/>
    <w:rsid w:val="004D544A"/>
    <w:rsid w:val="004D703F"/>
    <w:rsid w:val="004D710F"/>
    <w:rsid w:val="004E041E"/>
    <w:rsid w:val="004E3E0C"/>
    <w:rsid w:val="004E4271"/>
    <w:rsid w:val="004E759A"/>
    <w:rsid w:val="004F0033"/>
    <w:rsid w:val="004F2758"/>
    <w:rsid w:val="004F37A0"/>
    <w:rsid w:val="004F47B7"/>
    <w:rsid w:val="004F70BD"/>
    <w:rsid w:val="005000D7"/>
    <w:rsid w:val="0050063A"/>
    <w:rsid w:val="0050144C"/>
    <w:rsid w:val="00503E0C"/>
    <w:rsid w:val="00504C10"/>
    <w:rsid w:val="00514F5B"/>
    <w:rsid w:val="00517EF1"/>
    <w:rsid w:val="00525E85"/>
    <w:rsid w:val="00526CD7"/>
    <w:rsid w:val="00531803"/>
    <w:rsid w:val="0053272F"/>
    <w:rsid w:val="00532F51"/>
    <w:rsid w:val="00534E79"/>
    <w:rsid w:val="00535ADE"/>
    <w:rsid w:val="0053632A"/>
    <w:rsid w:val="00536E7A"/>
    <w:rsid w:val="00540805"/>
    <w:rsid w:val="005430EF"/>
    <w:rsid w:val="0054425B"/>
    <w:rsid w:val="0054538B"/>
    <w:rsid w:val="00546FB6"/>
    <w:rsid w:val="005506B2"/>
    <w:rsid w:val="005513FE"/>
    <w:rsid w:val="00552FF0"/>
    <w:rsid w:val="00553391"/>
    <w:rsid w:val="005551D7"/>
    <w:rsid w:val="00555FC4"/>
    <w:rsid w:val="0055770B"/>
    <w:rsid w:val="00560BDA"/>
    <w:rsid w:val="00562325"/>
    <w:rsid w:val="0056528D"/>
    <w:rsid w:val="00566D1C"/>
    <w:rsid w:val="00575F4B"/>
    <w:rsid w:val="00585D17"/>
    <w:rsid w:val="00585DC0"/>
    <w:rsid w:val="005925F7"/>
    <w:rsid w:val="00594941"/>
    <w:rsid w:val="00594DF6"/>
    <w:rsid w:val="00595D16"/>
    <w:rsid w:val="0059747F"/>
    <w:rsid w:val="005A0345"/>
    <w:rsid w:val="005A0B9F"/>
    <w:rsid w:val="005A2045"/>
    <w:rsid w:val="005A260A"/>
    <w:rsid w:val="005A3C9F"/>
    <w:rsid w:val="005B324D"/>
    <w:rsid w:val="005B3FF8"/>
    <w:rsid w:val="005B56CF"/>
    <w:rsid w:val="005B6EF5"/>
    <w:rsid w:val="005C0189"/>
    <w:rsid w:val="005C02ED"/>
    <w:rsid w:val="005C1787"/>
    <w:rsid w:val="005C2E34"/>
    <w:rsid w:val="005C3E6D"/>
    <w:rsid w:val="005C59B4"/>
    <w:rsid w:val="005C6038"/>
    <w:rsid w:val="005C67B0"/>
    <w:rsid w:val="005C79B6"/>
    <w:rsid w:val="005D11C3"/>
    <w:rsid w:val="005D5F5D"/>
    <w:rsid w:val="005D6D19"/>
    <w:rsid w:val="005E0E35"/>
    <w:rsid w:val="005E507D"/>
    <w:rsid w:val="005E6BB7"/>
    <w:rsid w:val="005F071E"/>
    <w:rsid w:val="005F19CA"/>
    <w:rsid w:val="005F19E6"/>
    <w:rsid w:val="005F33FF"/>
    <w:rsid w:val="005F3C69"/>
    <w:rsid w:val="005F66B2"/>
    <w:rsid w:val="0060061C"/>
    <w:rsid w:val="00601DE4"/>
    <w:rsid w:val="00602ED4"/>
    <w:rsid w:val="00603BA3"/>
    <w:rsid w:val="006061A4"/>
    <w:rsid w:val="006106AE"/>
    <w:rsid w:val="00610F80"/>
    <w:rsid w:val="0061183C"/>
    <w:rsid w:val="006119F1"/>
    <w:rsid w:val="00614C77"/>
    <w:rsid w:val="0061508E"/>
    <w:rsid w:val="00615118"/>
    <w:rsid w:val="00620642"/>
    <w:rsid w:val="006224C0"/>
    <w:rsid w:val="00624D99"/>
    <w:rsid w:val="006258CA"/>
    <w:rsid w:val="00625C3A"/>
    <w:rsid w:val="006303B4"/>
    <w:rsid w:val="0063079E"/>
    <w:rsid w:val="00630F7E"/>
    <w:rsid w:val="00630FAB"/>
    <w:rsid w:val="00631BE9"/>
    <w:rsid w:val="00632937"/>
    <w:rsid w:val="00634652"/>
    <w:rsid w:val="00637261"/>
    <w:rsid w:val="00637426"/>
    <w:rsid w:val="00637F70"/>
    <w:rsid w:val="00640219"/>
    <w:rsid w:val="00642B80"/>
    <w:rsid w:val="00644625"/>
    <w:rsid w:val="00645584"/>
    <w:rsid w:val="00645AF5"/>
    <w:rsid w:val="00645EA4"/>
    <w:rsid w:val="0065000B"/>
    <w:rsid w:val="00651412"/>
    <w:rsid w:val="00652740"/>
    <w:rsid w:val="00655B90"/>
    <w:rsid w:val="00660380"/>
    <w:rsid w:val="00660E97"/>
    <w:rsid w:val="0066585A"/>
    <w:rsid w:val="0066767C"/>
    <w:rsid w:val="00670CAB"/>
    <w:rsid w:val="0067216E"/>
    <w:rsid w:val="006735CF"/>
    <w:rsid w:val="00675A72"/>
    <w:rsid w:val="006776F1"/>
    <w:rsid w:val="006778FA"/>
    <w:rsid w:val="006808A1"/>
    <w:rsid w:val="0068521E"/>
    <w:rsid w:val="006865E8"/>
    <w:rsid w:val="00687EEA"/>
    <w:rsid w:val="00690FB8"/>
    <w:rsid w:val="006917E4"/>
    <w:rsid w:val="006920DD"/>
    <w:rsid w:val="00694F34"/>
    <w:rsid w:val="006959A2"/>
    <w:rsid w:val="00696432"/>
    <w:rsid w:val="006A11AB"/>
    <w:rsid w:val="006A15D0"/>
    <w:rsid w:val="006B0571"/>
    <w:rsid w:val="006B1313"/>
    <w:rsid w:val="006B1D65"/>
    <w:rsid w:val="006B3DC3"/>
    <w:rsid w:val="006C37D6"/>
    <w:rsid w:val="006C4DF3"/>
    <w:rsid w:val="006C53B6"/>
    <w:rsid w:val="006C54E5"/>
    <w:rsid w:val="006C71AE"/>
    <w:rsid w:val="006C75B4"/>
    <w:rsid w:val="006D0040"/>
    <w:rsid w:val="006D26B4"/>
    <w:rsid w:val="006D4A51"/>
    <w:rsid w:val="006D734C"/>
    <w:rsid w:val="006D7366"/>
    <w:rsid w:val="006D784F"/>
    <w:rsid w:val="006D7B59"/>
    <w:rsid w:val="006E25D0"/>
    <w:rsid w:val="006F59C9"/>
    <w:rsid w:val="00700A57"/>
    <w:rsid w:val="00700C4E"/>
    <w:rsid w:val="0070323C"/>
    <w:rsid w:val="00704D4E"/>
    <w:rsid w:val="0070623B"/>
    <w:rsid w:val="00710870"/>
    <w:rsid w:val="00711FE9"/>
    <w:rsid w:val="00712909"/>
    <w:rsid w:val="00713431"/>
    <w:rsid w:val="00713A67"/>
    <w:rsid w:val="00714AF1"/>
    <w:rsid w:val="00715488"/>
    <w:rsid w:val="00715DA9"/>
    <w:rsid w:val="00721B38"/>
    <w:rsid w:val="00733AA4"/>
    <w:rsid w:val="00734181"/>
    <w:rsid w:val="00735EB5"/>
    <w:rsid w:val="00736828"/>
    <w:rsid w:val="00737A63"/>
    <w:rsid w:val="007402AE"/>
    <w:rsid w:val="00742755"/>
    <w:rsid w:val="007442F0"/>
    <w:rsid w:val="00753992"/>
    <w:rsid w:val="00754431"/>
    <w:rsid w:val="007623F8"/>
    <w:rsid w:val="0076328C"/>
    <w:rsid w:val="00765EE7"/>
    <w:rsid w:val="00770C6D"/>
    <w:rsid w:val="007713A4"/>
    <w:rsid w:val="0077187F"/>
    <w:rsid w:val="00771ED5"/>
    <w:rsid w:val="00772FF1"/>
    <w:rsid w:val="00773073"/>
    <w:rsid w:val="0077467C"/>
    <w:rsid w:val="007749E6"/>
    <w:rsid w:val="007771BB"/>
    <w:rsid w:val="00777AC3"/>
    <w:rsid w:val="0078374A"/>
    <w:rsid w:val="00783B8C"/>
    <w:rsid w:val="00784E0F"/>
    <w:rsid w:val="00786C50"/>
    <w:rsid w:val="007878BA"/>
    <w:rsid w:val="00787A48"/>
    <w:rsid w:val="00790FF9"/>
    <w:rsid w:val="007911CF"/>
    <w:rsid w:val="0079261E"/>
    <w:rsid w:val="00797B4D"/>
    <w:rsid w:val="007A0B37"/>
    <w:rsid w:val="007A21AE"/>
    <w:rsid w:val="007B05E1"/>
    <w:rsid w:val="007B13E6"/>
    <w:rsid w:val="007B29CF"/>
    <w:rsid w:val="007B2A37"/>
    <w:rsid w:val="007B5959"/>
    <w:rsid w:val="007B5A7C"/>
    <w:rsid w:val="007C310C"/>
    <w:rsid w:val="007C3194"/>
    <w:rsid w:val="007C5B4B"/>
    <w:rsid w:val="007D3BBF"/>
    <w:rsid w:val="007E0AD0"/>
    <w:rsid w:val="007E38AA"/>
    <w:rsid w:val="007E3CF5"/>
    <w:rsid w:val="007E4A0A"/>
    <w:rsid w:val="007E4AF9"/>
    <w:rsid w:val="007E542B"/>
    <w:rsid w:val="007F0BEC"/>
    <w:rsid w:val="007F1011"/>
    <w:rsid w:val="007F28FE"/>
    <w:rsid w:val="007F501A"/>
    <w:rsid w:val="007F5F7E"/>
    <w:rsid w:val="007F6FB5"/>
    <w:rsid w:val="007F7532"/>
    <w:rsid w:val="008002A6"/>
    <w:rsid w:val="00804528"/>
    <w:rsid w:val="008052D2"/>
    <w:rsid w:val="00805B50"/>
    <w:rsid w:val="008079C8"/>
    <w:rsid w:val="0081084C"/>
    <w:rsid w:val="008128A8"/>
    <w:rsid w:val="008137BC"/>
    <w:rsid w:val="0081772E"/>
    <w:rsid w:val="0082061C"/>
    <w:rsid w:val="00821B3A"/>
    <w:rsid w:val="00822886"/>
    <w:rsid w:val="00826B0F"/>
    <w:rsid w:val="00826FE4"/>
    <w:rsid w:val="00827DEF"/>
    <w:rsid w:val="00832583"/>
    <w:rsid w:val="00834A56"/>
    <w:rsid w:val="00835010"/>
    <w:rsid w:val="008351FC"/>
    <w:rsid w:val="00837F95"/>
    <w:rsid w:val="00844EB3"/>
    <w:rsid w:val="008465D8"/>
    <w:rsid w:val="008561EE"/>
    <w:rsid w:val="00860FD0"/>
    <w:rsid w:val="008631EA"/>
    <w:rsid w:val="00863E41"/>
    <w:rsid w:val="00866EC9"/>
    <w:rsid w:val="00867F81"/>
    <w:rsid w:val="00873909"/>
    <w:rsid w:val="00875138"/>
    <w:rsid w:val="00887F42"/>
    <w:rsid w:val="0089394D"/>
    <w:rsid w:val="00893B27"/>
    <w:rsid w:val="008970F6"/>
    <w:rsid w:val="008A2685"/>
    <w:rsid w:val="008A272A"/>
    <w:rsid w:val="008A3CE6"/>
    <w:rsid w:val="008B04E4"/>
    <w:rsid w:val="008B0D36"/>
    <w:rsid w:val="008B1100"/>
    <w:rsid w:val="008B2664"/>
    <w:rsid w:val="008B3563"/>
    <w:rsid w:val="008B44F0"/>
    <w:rsid w:val="008B5541"/>
    <w:rsid w:val="008C383E"/>
    <w:rsid w:val="008C438E"/>
    <w:rsid w:val="008C642B"/>
    <w:rsid w:val="008D09BB"/>
    <w:rsid w:val="008D1106"/>
    <w:rsid w:val="008D17D9"/>
    <w:rsid w:val="008D3934"/>
    <w:rsid w:val="008D49CB"/>
    <w:rsid w:val="008D4C4C"/>
    <w:rsid w:val="008D7EBB"/>
    <w:rsid w:val="008E3911"/>
    <w:rsid w:val="008E44BA"/>
    <w:rsid w:val="008E5D99"/>
    <w:rsid w:val="008E7F19"/>
    <w:rsid w:val="008F083C"/>
    <w:rsid w:val="008F0AEA"/>
    <w:rsid w:val="008F21B5"/>
    <w:rsid w:val="008F21E7"/>
    <w:rsid w:val="008F2343"/>
    <w:rsid w:val="008F31D3"/>
    <w:rsid w:val="008F3FF0"/>
    <w:rsid w:val="008F5B0C"/>
    <w:rsid w:val="008F79EC"/>
    <w:rsid w:val="00901BC3"/>
    <w:rsid w:val="00904802"/>
    <w:rsid w:val="00904C17"/>
    <w:rsid w:val="009059AA"/>
    <w:rsid w:val="00905FAE"/>
    <w:rsid w:val="00910A67"/>
    <w:rsid w:val="00911DA0"/>
    <w:rsid w:val="00915B57"/>
    <w:rsid w:val="00917953"/>
    <w:rsid w:val="00920654"/>
    <w:rsid w:val="00920DB1"/>
    <w:rsid w:val="00922155"/>
    <w:rsid w:val="00923848"/>
    <w:rsid w:val="00925B4A"/>
    <w:rsid w:val="00931342"/>
    <w:rsid w:val="00932697"/>
    <w:rsid w:val="0093356B"/>
    <w:rsid w:val="00934F11"/>
    <w:rsid w:val="00935F9B"/>
    <w:rsid w:val="009405B6"/>
    <w:rsid w:val="00942FF2"/>
    <w:rsid w:val="00943472"/>
    <w:rsid w:val="0094491B"/>
    <w:rsid w:val="00946210"/>
    <w:rsid w:val="00946BD8"/>
    <w:rsid w:val="009471B0"/>
    <w:rsid w:val="009471D3"/>
    <w:rsid w:val="009502A6"/>
    <w:rsid w:val="00950D39"/>
    <w:rsid w:val="00951BD5"/>
    <w:rsid w:val="00956019"/>
    <w:rsid w:val="009561ED"/>
    <w:rsid w:val="00963129"/>
    <w:rsid w:val="009642AD"/>
    <w:rsid w:val="00964507"/>
    <w:rsid w:val="00974FFC"/>
    <w:rsid w:val="00977541"/>
    <w:rsid w:val="009902F3"/>
    <w:rsid w:val="00990895"/>
    <w:rsid w:val="00991EBF"/>
    <w:rsid w:val="00992A3F"/>
    <w:rsid w:val="00993510"/>
    <w:rsid w:val="009A03ED"/>
    <w:rsid w:val="009A06DC"/>
    <w:rsid w:val="009A10F2"/>
    <w:rsid w:val="009A1EB4"/>
    <w:rsid w:val="009A31C4"/>
    <w:rsid w:val="009A6252"/>
    <w:rsid w:val="009A6B09"/>
    <w:rsid w:val="009B0622"/>
    <w:rsid w:val="009B1BC0"/>
    <w:rsid w:val="009B29A6"/>
    <w:rsid w:val="009B34B3"/>
    <w:rsid w:val="009B4CE4"/>
    <w:rsid w:val="009B6470"/>
    <w:rsid w:val="009B7458"/>
    <w:rsid w:val="009C2E77"/>
    <w:rsid w:val="009C4CDF"/>
    <w:rsid w:val="009C6345"/>
    <w:rsid w:val="009D13AC"/>
    <w:rsid w:val="009D18EB"/>
    <w:rsid w:val="009D54D4"/>
    <w:rsid w:val="009E171D"/>
    <w:rsid w:val="009E3BC9"/>
    <w:rsid w:val="009E5CE5"/>
    <w:rsid w:val="009E79B9"/>
    <w:rsid w:val="009E7AD8"/>
    <w:rsid w:val="009F293B"/>
    <w:rsid w:val="009F2DBF"/>
    <w:rsid w:val="009F3099"/>
    <w:rsid w:val="009F7A14"/>
    <w:rsid w:val="00A00D67"/>
    <w:rsid w:val="00A02119"/>
    <w:rsid w:val="00A04647"/>
    <w:rsid w:val="00A04658"/>
    <w:rsid w:val="00A0482A"/>
    <w:rsid w:val="00A0605E"/>
    <w:rsid w:val="00A10A53"/>
    <w:rsid w:val="00A12A73"/>
    <w:rsid w:val="00A164FD"/>
    <w:rsid w:val="00A230CA"/>
    <w:rsid w:val="00A24064"/>
    <w:rsid w:val="00A242FC"/>
    <w:rsid w:val="00A25B11"/>
    <w:rsid w:val="00A33D19"/>
    <w:rsid w:val="00A33D50"/>
    <w:rsid w:val="00A34615"/>
    <w:rsid w:val="00A3478C"/>
    <w:rsid w:val="00A40E6C"/>
    <w:rsid w:val="00A4308D"/>
    <w:rsid w:val="00A43C03"/>
    <w:rsid w:val="00A454CE"/>
    <w:rsid w:val="00A45905"/>
    <w:rsid w:val="00A50585"/>
    <w:rsid w:val="00A51AC4"/>
    <w:rsid w:val="00A62390"/>
    <w:rsid w:val="00A62960"/>
    <w:rsid w:val="00A62AF4"/>
    <w:rsid w:val="00A63ADC"/>
    <w:rsid w:val="00A63E80"/>
    <w:rsid w:val="00A71942"/>
    <w:rsid w:val="00A76D87"/>
    <w:rsid w:val="00A77D3C"/>
    <w:rsid w:val="00A805D8"/>
    <w:rsid w:val="00A8257B"/>
    <w:rsid w:val="00A82B41"/>
    <w:rsid w:val="00A842F4"/>
    <w:rsid w:val="00A87238"/>
    <w:rsid w:val="00A919D0"/>
    <w:rsid w:val="00A92707"/>
    <w:rsid w:val="00A929B1"/>
    <w:rsid w:val="00A954C8"/>
    <w:rsid w:val="00A95E9A"/>
    <w:rsid w:val="00A97DB6"/>
    <w:rsid w:val="00AA0E19"/>
    <w:rsid w:val="00AA0F92"/>
    <w:rsid w:val="00AA2949"/>
    <w:rsid w:val="00AA49A7"/>
    <w:rsid w:val="00AA6963"/>
    <w:rsid w:val="00AB1302"/>
    <w:rsid w:val="00AB306A"/>
    <w:rsid w:val="00AB3626"/>
    <w:rsid w:val="00AB3E3D"/>
    <w:rsid w:val="00AB5ABC"/>
    <w:rsid w:val="00AB618E"/>
    <w:rsid w:val="00AB661E"/>
    <w:rsid w:val="00AC0825"/>
    <w:rsid w:val="00AC16D8"/>
    <w:rsid w:val="00AC2ED3"/>
    <w:rsid w:val="00AC409E"/>
    <w:rsid w:val="00AC41FB"/>
    <w:rsid w:val="00AC5E13"/>
    <w:rsid w:val="00AD012E"/>
    <w:rsid w:val="00AD04D3"/>
    <w:rsid w:val="00AD334D"/>
    <w:rsid w:val="00AE1F42"/>
    <w:rsid w:val="00AF372B"/>
    <w:rsid w:val="00AF4029"/>
    <w:rsid w:val="00AF57B8"/>
    <w:rsid w:val="00AF6801"/>
    <w:rsid w:val="00AF697A"/>
    <w:rsid w:val="00AF70D0"/>
    <w:rsid w:val="00AF77B3"/>
    <w:rsid w:val="00B0043B"/>
    <w:rsid w:val="00B02787"/>
    <w:rsid w:val="00B07789"/>
    <w:rsid w:val="00B12D37"/>
    <w:rsid w:val="00B1647F"/>
    <w:rsid w:val="00B16C00"/>
    <w:rsid w:val="00B170D2"/>
    <w:rsid w:val="00B17F61"/>
    <w:rsid w:val="00B20338"/>
    <w:rsid w:val="00B20428"/>
    <w:rsid w:val="00B22AE3"/>
    <w:rsid w:val="00B2311E"/>
    <w:rsid w:val="00B25D78"/>
    <w:rsid w:val="00B31505"/>
    <w:rsid w:val="00B36280"/>
    <w:rsid w:val="00B37516"/>
    <w:rsid w:val="00B378A8"/>
    <w:rsid w:val="00B4083A"/>
    <w:rsid w:val="00B40E7F"/>
    <w:rsid w:val="00B40FB0"/>
    <w:rsid w:val="00B47A98"/>
    <w:rsid w:val="00B47B8B"/>
    <w:rsid w:val="00B507BD"/>
    <w:rsid w:val="00B5301E"/>
    <w:rsid w:val="00B54C0F"/>
    <w:rsid w:val="00B62AC4"/>
    <w:rsid w:val="00B67B53"/>
    <w:rsid w:val="00B67CD9"/>
    <w:rsid w:val="00B67CEA"/>
    <w:rsid w:val="00B7287E"/>
    <w:rsid w:val="00B76E82"/>
    <w:rsid w:val="00B804D5"/>
    <w:rsid w:val="00B837D9"/>
    <w:rsid w:val="00B8406F"/>
    <w:rsid w:val="00B84250"/>
    <w:rsid w:val="00B8482D"/>
    <w:rsid w:val="00B851ED"/>
    <w:rsid w:val="00B86A9B"/>
    <w:rsid w:val="00B90A9E"/>
    <w:rsid w:val="00B91640"/>
    <w:rsid w:val="00B93269"/>
    <w:rsid w:val="00B947A9"/>
    <w:rsid w:val="00BA1D15"/>
    <w:rsid w:val="00BA256E"/>
    <w:rsid w:val="00BA5185"/>
    <w:rsid w:val="00BA59AE"/>
    <w:rsid w:val="00BA5D08"/>
    <w:rsid w:val="00BA621C"/>
    <w:rsid w:val="00BA6401"/>
    <w:rsid w:val="00BA6866"/>
    <w:rsid w:val="00BB1AEF"/>
    <w:rsid w:val="00BB3E55"/>
    <w:rsid w:val="00BB513B"/>
    <w:rsid w:val="00BB66E5"/>
    <w:rsid w:val="00BB7C39"/>
    <w:rsid w:val="00BC2D57"/>
    <w:rsid w:val="00BC7F3A"/>
    <w:rsid w:val="00BD031B"/>
    <w:rsid w:val="00BD0EB8"/>
    <w:rsid w:val="00BD60EF"/>
    <w:rsid w:val="00BD7B2F"/>
    <w:rsid w:val="00BE0AD5"/>
    <w:rsid w:val="00BE47CC"/>
    <w:rsid w:val="00BE47F8"/>
    <w:rsid w:val="00BE4B3D"/>
    <w:rsid w:val="00BE70A2"/>
    <w:rsid w:val="00BE7637"/>
    <w:rsid w:val="00BF0080"/>
    <w:rsid w:val="00BF171C"/>
    <w:rsid w:val="00BF175B"/>
    <w:rsid w:val="00BF2EFB"/>
    <w:rsid w:val="00BF4657"/>
    <w:rsid w:val="00C01C8D"/>
    <w:rsid w:val="00C01CFD"/>
    <w:rsid w:val="00C06767"/>
    <w:rsid w:val="00C067EA"/>
    <w:rsid w:val="00C127E3"/>
    <w:rsid w:val="00C1318F"/>
    <w:rsid w:val="00C157D8"/>
    <w:rsid w:val="00C15875"/>
    <w:rsid w:val="00C15F8E"/>
    <w:rsid w:val="00C17DDB"/>
    <w:rsid w:val="00C22ACF"/>
    <w:rsid w:val="00C249F5"/>
    <w:rsid w:val="00C2681B"/>
    <w:rsid w:val="00C26BEB"/>
    <w:rsid w:val="00C271C5"/>
    <w:rsid w:val="00C27BF0"/>
    <w:rsid w:val="00C27D7A"/>
    <w:rsid w:val="00C31689"/>
    <w:rsid w:val="00C31CC9"/>
    <w:rsid w:val="00C31E6A"/>
    <w:rsid w:val="00C33D0B"/>
    <w:rsid w:val="00C33EB7"/>
    <w:rsid w:val="00C35AAF"/>
    <w:rsid w:val="00C40154"/>
    <w:rsid w:val="00C4026F"/>
    <w:rsid w:val="00C41238"/>
    <w:rsid w:val="00C412C7"/>
    <w:rsid w:val="00C41D24"/>
    <w:rsid w:val="00C43732"/>
    <w:rsid w:val="00C45748"/>
    <w:rsid w:val="00C520B4"/>
    <w:rsid w:val="00C56509"/>
    <w:rsid w:val="00C569DE"/>
    <w:rsid w:val="00C603CC"/>
    <w:rsid w:val="00C6080D"/>
    <w:rsid w:val="00C63986"/>
    <w:rsid w:val="00C665E7"/>
    <w:rsid w:val="00C6711B"/>
    <w:rsid w:val="00C675EE"/>
    <w:rsid w:val="00C70387"/>
    <w:rsid w:val="00C71B92"/>
    <w:rsid w:val="00C742D7"/>
    <w:rsid w:val="00C7792E"/>
    <w:rsid w:val="00C83261"/>
    <w:rsid w:val="00C865C7"/>
    <w:rsid w:val="00C87388"/>
    <w:rsid w:val="00C8759F"/>
    <w:rsid w:val="00C875CD"/>
    <w:rsid w:val="00C909F3"/>
    <w:rsid w:val="00C9588D"/>
    <w:rsid w:val="00CA1D5D"/>
    <w:rsid w:val="00CA35A0"/>
    <w:rsid w:val="00CA35A8"/>
    <w:rsid w:val="00CB3175"/>
    <w:rsid w:val="00CB3845"/>
    <w:rsid w:val="00CB5BAC"/>
    <w:rsid w:val="00CC029F"/>
    <w:rsid w:val="00CC3FE9"/>
    <w:rsid w:val="00CC61CF"/>
    <w:rsid w:val="00CC6DA4"/>
    <w:rsid w:val="00CC7F38"/>
    <w:rsid w:val="00CD0359"/>
    <w:rsid w:val="00CD1D79"/>
    <w:rsid w:val="00CD1E34"/>
    <w:rsid w:val="00CD484E"/>
    <w:rsid w:val="00CE0C1B"/>
    <w:rsid w:val="00CE17D4"/>
    <w:rsid w:val="00CE5526"/>
    <w:rsid w:val="00CE5DE5"/>
    <w:rsid w:val="00CE657B"/>
    <w:rsid w:val="00CE6E00"/>
    <w:rsid w:val="00CE7A8E"/>
    <w:rsid w:val="00CF190D"/>
    <w:rsid w:val="00CF3864"/>
    <w:rsid w:val="00CF6042"/>
    <w:rsid w:val="00CF65D3"/>
    <w:rsid w:val="00CF6CCA"/>
    <w:rsid w:val="00D00D55"/>
    <w:rsid w:val="00D03EF7"/>
    <w:rsid w:val="00D101C0"/>
    <w:rsid w:val="00D13D78"/>
    <w:rsid w:val="00D155E8"/>
    <w:rsid w:val="00D15F20"/>
    <w:rsid w:val="00D21418"/>
    <w:rsid w:val="00D34AA6"/>
    <w:rsid w:val="00D36848"/>
    <w:rsid w:val="00D37E39"/>
    <w:rsid w:val="00D40084"/>
    <w:rsid w:val="00D40130"/>
    <w:rsid w:val="00D40EE3"/>
    <w:rsid w:val="00D413D2"/>
    <w:rsid w:val="00D436AB"/>
    <w:rsid w:val="00D437FC"/>
    <w:rsid w:val="00D441FC"/>
    <w:rsid w:val="00D442E2"/>
    <w:rsid w:val="00D50F05"/>
    <w:rsid w:val="00D537ED"/>
    <w:rsid w:val="00D539AA"/>
    <w:rsid w:val="00D544F3"/>
    <w:rsid w:val="00D54520"/>
    <w:rsid w:val="00D5538B"/>
    <w:rsid w:val="00D558DE"/>
    <w:rsid w:val="00D568D5"/>
    <w:rsid w:val="00D56BDD"/>
    <w:rsid w:val="00D6237B"/>
    <w:rsid w:val="00D62FF3"/>
    <w:rsid w:val="00D649F2"/>
    <w:rsid w:val="00D6690E"/>
    <w:rsid w:val="00D7172F"/>
    <w:rsid w:val="00D71F09"/>
    <w:rsid w:val="00D73B06"/>
    <w:rsid w:val="00D73F0C"/>
    <w:rsid w:val="00D85A12"/>
    <w:rsid w:val="00D85A6A"/>
    <w:rsid w:val="00D90C46"/>
    <w:rsid w:val="00D921D4"/>
    <w:rsid w:val="00D93DB8"/>
    <w:rsid w:val="00D94AC8"/>
    <w:rsid w:val="00D95327"/>
    <w:rsid w:val="00D95CA1"/>
    <w:rsid w:val="00D9748C"/>
    <w:rsid w:val="00DA183E"/>
    <w:rsid w:val="00DA403E"/>
    <w:rsid w:val="00DA47BD"/>
    <w:rsid w:val="00DA57AE"/>
    <w:rsid w:val="00DA6887"/>
    <w:rsid w:val="00DA7B1E"/>
    <w:rsid w:val="00DB1FFD"/>
    <w:rsid w:val="00DB6936"/>
    <w:rsid w:val="00DC0567"/>
    <w:rsid w:val="00DC3BD0"/>
    <w:rsid w:val="00DC520F"/>
    <w:rsid w:val="00DC542B"/>
    <w:rsid w:val="00DC5CF1"/>
    <w:rsid w:val="00DD0516"/>
    <w:rsid w:val="00DD11C0"/>
    <w:rsid w:val="00DD3CBC"/>
    <w:rsid w:val="00DD3D6E"/>
    <w:rsid w:val="00DE085D"/>
    <w:rsid w:val="00DE30B8"/>
    <w:rsid w:val="00DE3CF7"/>
    <w:rsid w:val="00DE47A4"/>
    <w:rsid w:val="00DE780D"/>
    <w:rsid w:val="00DF37BC"/>
    <w:rsid w:val="00DF6B1C"/>
    <w:rsid w:val="00E019B7"/>
    <w:rsid w:val="00E01A09"/>
    <w:rsid w:val="00E12C4A"/>
    <w:rsid w:val="00E1325C"/>
    <w:rsid w:val="00E14794"/>
    <w:rsid w:val="00E14F61"/>
    <w:rsid w:val="00E15563"/>
    <w:rsid w:val="00E17BCA"/>
    <w:rsid w:val="00E20A9E"/>
    <w:rsid w:val="00E20C77"/>
    <w:rsid w:val="00E21A0B"/>
    <w:rsid w:val="00E26C49"/>
    <w:rsid w:val="00E2725B"/>
    <w:rsid w:val="00E3218A"/>
    <w:rsid w:val="00E343FE"/>
    <w:rsid w:val="00E3476A"/>
    <w:rsid w:val="00E43CE7"/>
    <w:rsid w:val="00E44874"/>
    <w:rsid w:val="00E44B54"/>
    <w:rsid w:val="00E45B1F"/>
    <w:rsid w:val="00E4728D"/>
    <w:rsid w:val="00E4787B"/>
    <w:rsid w:val="00E47FE6"/>
    <w:rsid w:val="00E54649"/>
    <w:rsid w:val="00E553E4"/>
    <w:rsid w:val="00E5651A"/>
    <w:rsid w:val="00E60962"/>
    <w:rsid w:val="00E62047"/>
    <w:rsid w:val="00E63C64"/>
    <w:rsid w:val="00E66DC5"/>
    <w:rsid w:val="00E72D1A"/>
    <w:rsid w:val="00E73733"/>
    <w:rsid w:val="00E75F6B"/>
    <w:rsid w:val="00E76E98"/>
    <w:rsid w:val="00E76F1A"/>
    <w:rsid w:val="00E772D8"/>
    <w:rsid w:val="00E801A9"/>
    <w:rsid w:val="00E80F85"/>
    <w:rsid w:val="00E8512F"/>
    <w:rsid w:val="00E86DC7"/>
    <w:rsid w:val="00E9078B"/>
    <w:rsid w:val="00E93AFE"/>
    <w:rsid w:val="00E9604A"/>
    <w:rsid w:val="00EA1255"/>
    <w:rsid w:val="00EA48D6"/>
    <w:rsid w:val="00EA554E"/>
    <w:rsid w:val="00EA786C"/>
    <w:rsid w:val="00EB1908"/>
    <w:rsid w:val="00EB2309"/>
    <w:rsid w:val="00EB2BE0"/>
    <w:rsid w:val="00EB4011"/>
    <w:rsid w:val="00EB7BDF"/>
    <w:rsid w:val="00EB7FB3"/>
    <w:rsid w:val="00EC59DC"/>
    <w:rsid w:val="00EC6EFF"/>
    <w:rsid w:val="00EC6FB2"/>
    <w:rsid w:val="00ED0A9C"/>
    <w:rsid w:val="00ED4510"/>
    <w:rsid w:val="00ED697F"/>
    <w:rsid w:val="00EE158E"/>
    <w:rsid w:val="00EE278E"/>
    <w:rsid w:val="00EE3C62"/>
    <w:rsid w:val="00EE3DEE"/>
    <w:rsid w:val="00EE5D77"/>
    <w:rsid w:val="00EE6BE2"/>
    <w:rsid w:val="00EF147F"/>
    <w:rsid w:val="00EF2031"/>
    <w:rsid w:val="00EF45F5"/>
    <w:rsid w:val="00EF66EC"/>
    <w:rsid w:val="00EF7112"/>
    <w:rsid w:val="00EF7B2C"/>
    <w:rsid w:val="00F01F3A"/>
    <w:rsid w:val="00F03139"/>
    <w:rsid w:val="00F104C5"/>
    <w:rsid w:val="00F168AA"/>
    <w:rsid w:val="00F171C8"/>
    <w:rsid w:val="00F22305"/>
    <w:rsid w:val="00F2520A"/>
    <w:rsid w:val="00F269F6"/>
    <w:rsid w:val="00F27C31"/>
    <w:rsid w:val="00F3108C"/>
    <w:rsid w:val="00F32849"/>
    <w:rsid w:val="00F335A7"/>
    <w:rsid w:val="00F337E2"/>
    <w:rsid w:val="00F36AC3"/>
    <w:rsid w:val="00F37C17"/>
    <w:rsid w:val="00F42C4F"/>
    <w:rsid w:val="00F44970"/>
    <w:rsid w:val="00F51651"/>
    <w:rsid w:val="00F569E8"/>
    <w:rsid w:val="00F63E04"/>
    <w:rsid w:val="00F64D3F"/>
    <w:rsid w:val="00F67795"/>
    <w:rsid w:val="00F70AB1"/>
    <w:rsid w:val="00F76BA6"/>
    <w:rsid w:val="00F80AC2"/>
    <w:rsid w:val="00F80AF8"/>
    <w:rsid w:val="00F84397"/>
    <w:rsid w:val="00F855FE"/>
    <w:rsid w:val="00F87FA9"/>
    <w:rsid w:val="00F910C7"/>
    <w:rsid w:val="00F92428"/>
    <w:rsid w:val="00F92949"/>
    <w:rsid w:val="00F951C9"/>
    <w:rsid w:val="00F951F5"/>
    <w:rsid w:val="00F9520E"/>
    <w:rsid w:val="00FA0401"/>
    <w:rsid w:val="00FA137F"/>
    <w:rsid w:val="00FA47D1"/>
    <w:rsid w:val="00FA4977"/>
    <w:rsid w:val="00FA544E"/>
    <w:rsid w:val="00FB2E64"/>
    <w:rsid w:val="00FC03EC"/>
    <w:rsid w:val="00FC3D62"/>
    <w:rsid w:val="00FC42E9"/>
    <w:rsid w:val="00FC477E"/>
    <w:rsid w:val="00FC5C22"/>
    <w:rsid w:val="00FD2F5E"/>
    <w:rsid w:val="00FD4B12"/>
    <w:rsid w:val="00FE19D7"/>
    <w:rsid w:val="00FE1AA0"/>
    <w:rsid w:val="00FE1B19"/>
    <w:rsid w:val="00FE1E80"/>
    <w:rsid w:val="00FE271D"/>
    <w:rsid w:val="00FE6EF4"/>
    <w:rsid w:val="00FE766C"/>
    <w:rsid w:val="00FE7CE4"/>
    <w:rsid w:val="00FF1D42"/>
    <w:rsid w:val="00FF400B"/>
    <w:rsid w:val="00FF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ce6f1,#ecf0f8"/>
    </o:shapedefaults>
    <o:shapelayout v:ext="edit">
      <o:idmap v:ext="edit" data="1"/>
    </o:shapelayout>
  </w:shapeDefaults>
  <w:decimalSymbol w:val="."/>
  <w:listSeparator w:val=";"/>
  <w14:docId w14:val="69A1E2DB"/>
  <w15:docId w15:val="{625B456C-5017-48B8-B979-E29DD2A8C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NI" w:eastAsia="es-N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7F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837F9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7F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837F95"/>
    <w:rPr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7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37F95"/>
    <w:rPr>
      <w:rFonts w:ascii="Tahoma" w:hAnsi="Tahoma" w:cs="Tahoma"/>
      <w:sz w:val="16"/>
      <w:szCs w:val="16"/>
      <w:lang w:val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329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632937"/>
    <w:rPr>
      <w:sz w:val="20"/>
      <w:szCs w:val="20"/>
      <w:lang w:val="en-US"/>
    </w:rPr>
  </w:style>
  <w:style w:type="character" w:styleId="Refdenotaalpie">
    <w:name w:val="footnote reference"/>
    <w:semiHidden/>
    <w:unhideWhenUsed/>
    <w:rsid w:val="006329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3D35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35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D35D9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35D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D35D9"/>
    <w:rPr>
      <w:b/>
      <w:bCs/>
      <w:sz w:val="20"/>
      <w:szCs w:val="20"/>
      <w:lang w:val="en-US"/>
    </w:rPr>
  </w:style>
  <w:style w:type="paragraph" w:styleId="Sinespaciado">
    <w:name w:val="No Spacing"/>
    <w:link w:val="SinespaciadoCar"/>
    <w:uiPriority w:val="1"/>
    <w:qFormat/>
    <w:rsid w:val="00922155"/>
    <w:rPr>
      <w:rFonts w:eastAsia="Times New Roman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922155"/>
    <w:rPr>
      <w:rFonts w:eastAsia="Times New Roman"/>
      <w:lang w:eastAsia="es-NI"/>
    </w:rPr>
  </w:style>
  <w:style w:type="paragraph" w:styleId="Revisin">
    <w:name w:val="Revision"/>
    <w:hidden/>
    <w:uiPriority w:val="99"/>
    <w:semiHidden/>
    <w:rsid w:val="00D437FC"/>
    <w:rPr>
      <w:sz w:val="22"/>
      <w:szCs w:val="22"/>
      <w:lang w:val="en-US" w:eastAsia="en-US"/>
    </w:rPr>
  </w:style>
  <w:style w:type="paragraph" w:styleId="Subttulo">
    <w:name w:val="Subtitle"/>
    <w:aliases w:val="Tít"/>
    <w:basedOn w:val="Normal"/>
    <w:next w:val="Normal"/>
    <w:link w:val="SubttuloCar"/>
    <w:qFormat/>
    <w:rsid w:val="005E507D"/>
    <w:pPr>
      <w:numPr>
        <w:ilvl w:val="1"/>
      </w:numPr>
      <w:spacing w:after="0" w:line="240" w:lineRule="auto"/>
      <w:jc w:val="center"/>
    </w:pPr>
    <w:rPr>
      <w:rFonts w:ascii="Futura Lt BT" w:eastAsiaTheme="majorEastAsia" w:hAnsi="Futura Lt BT" w:cstheme="majorBidi"/>
      <w:b/>
      <w:iCs/>
      <w:smallCaps/>
      <w:color w:val="44546A" w:themeColor="text2"/>
      <w:spacing w:val="15"/>
      <w:sz w:val="28"/>
      <w:szCs w:val="24"/>
      <w:lang w:val="es-ES" w:eastAsia="es-ES"/>
    </w:rPr>
  </w:style>
  <w:style w:type="character" w:customStyle="1" w:styleId="SubttuloCar">
    <w:name w:val="Subtítulo Car"/>
    <w:aliases w:val="Tít Car"/>
    <w:basedOn w:val="Fuentedeprrafopredeter"/>
    <w:link w:val="Subttulo"/>
    <w:rsid w:val="005E507D"/>
    <w:rPr>
      <w:rFonts w:ascii="Futura Lt BT" w:eastAsiaTheme="majorEastAsia" w:hAnsi="Futura Lt BT" w:cstheme="majorBidi"/>
      <w:b/>
      <w:iCs/>
      <w:smallCaps/>
      <w:color w:val="44546A" w:themeColor="text2"/>
      <w:spacing w:val="15"/>
      <w:sz w:val="28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48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09F48-71AC-40CD-A3F7-4945D4825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843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mgarciau</dc:creator>
  <cp:keywords/>
  <cp:lastModifiedBy>Miguel Antonio Aguilar Méndez</cp:lastModifiedBy>
  <cp:revision>4</cp:revision>
  <cp:lastPrinted>2021-05-06T15:37:00Z</cp:lastPrinted>
  <dcterms:created xsi:type="dcterms:W3CDTF">2023-10-27T20:40:00Z</dcterms:created>
  <dcterms:modified xsi:type="dcterms:W3CDTF">2023-10-27T20:49:00Z</dcterms:modified>
</cp:coreProperties>
</file>