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3DBB" w14:textId="77777777" w:rsidR="00D52F7B" w:rsidRPr="00BD3EE9" w:rsidRDefault="006C7084"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r>
        <w:rPr>
          <w:noProof/>
          <w:sz w:val="40"/>
          <w:szCs w:val="40"/>
          <w:lang w:val="es-MX" w:eastAsia="es-MX"/>
        </w:rPr>
        <w:drawing>
          <wp:anchor distT="0" distB="0" distL="114300" distR="114300" simplePos="0" relativeHeight="251667456" behindDoc="1" locked="0" layoutInCell="1" allowOverlap="1" wp14:anchorId="6598D406" wp14:editId="330AE5F7">
            <wp:simplePos x="0" y="0"/>
            <wp:positionH relativeFrom="page">
              <wp:posOffset>0</wp:posOffset>
            </wp:positionH>
            <wp:positionV relativeFrom="paragraph">
              <wp:posOffset>-863600</wp:posOffset>
            </wp:positionV>
            <wp:extent cx="7768590" cy="10059563"/>
            <wp:effectExtent l="0" t="0" r="381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12">
                      <a:extLst>
                        <a:ext uri="{28A0092B-C50C-407E-A947-70E740481C1C}">
                          <a14:useLocalDpi xmlns:a14="http://schemas.microsoft.com/office/drawing/2010/main" val="0"/>
                        </a:ext>
                      </a:extLst>
                    </a:blip>
                    <a:stretch>
                      <a:fillRect/>
                    </a:stretch>
                  </pic:blipFill>
                  <pic:spPr>
                    <a:xfrm>
                      <a:off x="0" y="0"/>
                      <a:ext cx="7768590" cy="10059563"/>
                    </a:xfrm>
                    <a:prstGeom prst="rect">
                      <a:avLst/>
                    </a:prstGeom>
                  </pic:spPr>
                </pic:pic>
              </a:graphicData>
            </a:graphic>
            <wp14:sizeRelH relativeFrom="page">
              <wp14:pctWidth>0</wp14:pctWidth>
            </wp14:sizeRelH>
            <wp14:sizeRelV relativeFrom="page">
              <wp14:pctHeight>0</wp14:pctHeight>
            </wp14:sizeRelV>
          </wp:anchor>
        </w:drawing>
      </w:r>
    </w:p>
    <w:p w14:paraId="3F973B0D" w14:textId="77777777" w:rsidR="00D52F7B" w:rsidRPr="00BD3EE9" w:rsidRDefault="00D52F7B"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27C12EFA" w14:textId="77777777" w:rsidR="00D52F7B" w:rsidRPr="00BD3EE9" w:rsidRDefault="00D52F7B"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3933EAB6" w14:textId="77777777" w:rsidR="00D52F7B" w:rsidRPr="00BD3EE9" w:rsidRDefault="00D52F7B"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17C0234F" w14:textId="77777777" w:rsidR="00DC08BA" w:rsidRDefault="00AE4242" w:rsidP="00D52F7B">
      <w:pPr>
        <w:spacing w:after="0" w:line="240"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t xml:space="preserve">Perspectivas Macroeconómicas </w:t>
      </w:r>
    </w:p>
    <w:p w14:paraId="41174359" w14:textId="77777777" w:rsidR="00AE4242" w:rsidRPr="00BD3EE9" w:rsidRDefault="00AE4242" w:rsidP="00D52F7B">
      <w:pPr>
        <w:spacing w:after="0" w:line="240"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t>2023</w:t>
      </w:r>
    </w:p>
    <w:p w14:paraId="347F8945" w14:textId="77777777" w:rsidR="00DC08BA" w:rsidRDefault="00DC08BA" w:rsidP="00103209">
      <w:pPr>
        <w:spacing w:after="0" w:line="276" w:lineRule="auto"/>
        <w:jc w:val="center"/>
        <w:rPr>
          <w:rFonts w:ascii="Futura Md BT" w:hAnsi="Futura Md BT"/>
          <w:b/>
          <w:noProof/>
          <w:color w:val="D5A10F"/>
          <w:sz w:val="36"/>
          <w:szCs w:val="3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1BC1F10A" w14:textId="77777777" w:rsidR="00DC08BA" w:rsidRDefault="00DC08BA" w:rsidP="00103209">
      <w:pPr>
        <w:spacing w:after="0" w:line="276" w:lineRule="auto"/>
        <w:jc w:val="center"/>
        <w:rPr>
          <w:rFonts w:ascii="Futura Md BT" w:hAnsi="Futura Md BT"/>
          <w:b/>
          <w:noProof/>
          <w:color w:val="D5A10F"/>
          <w:sz w:val="36"/>
          <w:szCs w:val="3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7A48BF5B" w14:textId="77777777" w:rsidR="00DC08BA" w:rsidRPr="00BD3EE9" w:rsidRDefault="00DC08BA" w:rsidP="00103209">
      <w:pPr>
        <w:spacing w:after="0" w:line="276" w:lineRule="auto"/>
        <w:jc w:val="center"/>
        <w:rPr>
          <w:rFonts w:ascii="Futura Md BT" w:hAnsi="Futura Md BT"/>
          <w:b/>
          <w:noProof/>
          <w:color w:val="D5A10F"/>
          <w:sz w:val="36"/>
          <w:szCs w:val="36"/>
          <w:lang w:eastAsia="es-NI"/>
          <w14:textOutline w14:w="0" w14:cap="flat" w14:cmpd="sng" w14:algn="ctr">
            <w14:noFill/>
            <w14:prstDash w14:val="solid"/>
            <w14:round/>
          </w14:textOutline>
          <w14:props3d w14:extrusionH="57150" w14:contourW="0" w14:prstMaterial="softEdge">
            <w14:bevelT w14:w="25400" w14:h="38100" w14:prst="circle"/>
          </w14:props3d>
        </w:rPr>
      </w:pPr>
    </w:p>
    <w:p w14:paraId="53E20523" w14:textId="77777777" w:rsidR="000F01BE" w:rsidRDefault="00AE4242" w:rsidP="0018476A">
      <w:pPr>
        <w:spacing w:after="0" w:line="276" w:lineRule="auto"/>
        <w:jc w:val="center"/>
        <w:rPr>
          <w:rFonts w:ascii="Futura Lt BT" w:hAnsi="Futura Lt BT"/>
          <w:bCs/>
          <w:lang w:val="es-MX"/>
        </w:rPr>
      </w:pPr>
      <w:r>
        <w:rPr>
          <w:rFonts w:ascii="Futura Md BT" w:hAnsi="Futura Md BT"/>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Octubre</w:t>
      </w:r>
      <w:r w:rsidR="00103209" w:rsidRPr="00DC08BA">
        <w:rPr>
          <w:rFonts w:ascii="Futura Md BT" w:hAnsi="Futura Md BT"/>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 xml:space="preserve"> 202</w:t>
      </w:r>
      <w:bookmarkStart w:id="0" w:name="_Hlk66785531"/>
      <w:bookmarkEnd w:id="0"/>
      <w:r w:rsidR="003260B9">
        <w:rPr>
          <w:rFonts w:ascii="Futura Md BT" w:hAnsi="Futura Md BT"/>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3</w:t>
      </w:r>
      <w:r w:rsidR="006355E1" w:rsidRPr="00BD3EE9">
        <w:rPr>
          <w:rFonts w:ascii="Futura Lt BT" w:hAnsi="Futura Lt BT"/>
          <w:b/>
          <w:bCs/>
          <w:color w:val="4472C4" w:themeColor="accent1"/>
          <w:sz w:val="36"/>
          <w:szCs w:val="36"/>
          <w:lang w:val="es-MX"/>
        </w:rPr>
        <w:br w:type="page"/>
      </w:r>
    </w:p>
    <w:p w14:paraId="20EBEBF4" w14:textId="77777777" w:rsidR="002401F7" w:rsidRPr="0064638D" w:rsidRDefault="00744FD4" w:rsidP="002401F7">
      <w:pPr>
        <w:pStyle w:val="Ttulo1"/>
        <w:spacing w:before="0" w:after="160" w:line="278" w:lineRule="auto"/>
        <w:jc w:val="center"/>
      </w:pPr>
      <w:bookmarkStart w:id="1" w:name="_Hlk67997193"/>
      <w:r w:rsidRPr="0064638D">
        <w:rPr>
          <w:lang w:val="es-MX"/>
        </w:rPr>
        <w:lastRenderedPageBreak/>
        <w:t>P</w:t>
      </w:r>
      <w:r w:rsidR="00AE4242" w:rsidRPr="0064638D">
        <w:rPr>
          <w:lang w:val="es-MX"/>
        </w:rPr>
        <w:t>erspectivas macroeconómicas 2023</w:t>
      </w:r>
    </w:p>
    <w:p w14:paraId="7C5E2FE3" w14:textId="77777777" w:rsidR="007F6FF6" w:rsidRPr="0064638D" w:rsidRDefault="00AE4242" w:rsidP="007F6FF6">
      <w:pPr>
        <w:spacing w:line="278" w:lineRule="auto"/>
        <w:jc w:val="both"/>
        <w:rPr>
          <w:rFonts w:ascii="Futura Lt BT" w:hAnsi="Futura Lt BT"/>
          <w:b/>
          <w:sz w:val="28"/>
          <w:szCs w:val="28"/>
        </w:rPr>
      </w:pPr>
      <w:r w:rsidRPr="0064638D">
        <w:rPr>
          <w:rFonts w:ascii="Futura Lt BT" w:hAnsi="Futura Lt BT"/>
          <w:b/>
          <w:sz w:val="28"/>
          <w:szCs w:val="28"/>
        </w:rPr>
        <w:t xml:space="preserve">En lo que va de </w:t>
      </w:r>
      <w:r w:rsidR="00786F13" w:rsidRPr="0064638D">
        <w:rPr>
          <w:rFonts w:ascii="Futura Lt BT" w:hAnsi="Futura Lt BT"/>
          <w:b/>
          <w:sz w:val="28"/>
          <w:szCs w:val="28"/>
        </w:rPr>
        <w:t>2023</w:t>
      </w:r>
      <w:r w:rsidR="00E563F6" w:rsidRPr="0064638D">
        <w:rPr>
          <w:rFonts w:ascii="Futura Lt BT" w:hAnsi="Futura Lt BT"/>
          <w:b/>
          <w:sz w:val="28"/>
          <w:szCs w:val="28"/>
        </w:rPr>
        <w:t>,</w:t>
      </w:r>
      <w:r w:rsidR="00786F13" w:rsidRPr="0064638D">
        <w:rPr>
          <w:rFonts w:ascii="Futura Lt BT" w:hAnsi="Futura Lt BT"/>
          <w:b/>
          <w:sz w:val="28"/>
          <w:szCs w:val="28"/>
        </w:rPr>
        <w:t xml:space="preserve"> la economía nicaragüense </w:t>
      </w:r>
      <w:r w:rsidR="00E563F6" w:rsidRPr="0064638D">
        <w:rPr>
          <w:rFonts w:ascii="Futura Lt BT" w:hAnsi="Futura Lt BT"/>
          <w:b/>
          <w:sz w:val="28"/>
          <w:szCs w:val="28"/>
        </w:rPr>
        <w:t xml:space="preserve">ha logrado superar las fluctuaciones cíclicas y se ha ubicado en una senda de crecimiento sostenido, </w:t>
      </w:r>
      <w:r w:rsidRPr="0064638D">
        <w:rPr>
          <w:rFonts w:ascii="Futura Lt BT" w:hAnsi="Futura Lt BT"/>
          <w:b/>
          <w:sz w:val="28"/>
          <w:szCs w:val="28"/>
        </w:rPr>
        <w:t>desempeñ</w:t>
      </w:r>
      <w:r w:rsidR="00E563F6" w:rsidRPr="0064638D">
        <w:rPr>
          <w:rFonts w:ascii="Futura Lt BT" w:hAnsi="Futura Lt BT"/>
          <w:b/>
          <w:sz w:val="28"/>
          <w:szCs w:val="28"/>
        </w:rPr>
        <w:t>ándose</w:t>
      </w:r>
      <w:r w:rsidRPr="0064638D">
        <w:rPr>
          <w:rFonts w:ascii="Futura Lt BT" w:hAnsi="Futura Lt BT"/>
          <w:b/>
          <w:sz w:val="28"/>
          <w:szCs w:val="28"/>
        </w:rPr>
        <w:t xml:space="preserve"> mejor que </w:t>
      </w:r>
      <w:r w:rsidR="00786F13" w:rsidRPr="0064638D">
        <w:rPr>
          <w:rFonts w:ascii="Futura Lt BT" w:hAnsi="Futura Lt BT"/>
          <w:b/>
          <w:sz w:val="28"/>
          <w:szCs w:val="28"/>
        </w:rPr>
        <w:t xml:space="preserve">lo esperado, manteniendo </w:t>
      </w:r>
      <w:r w:rsidR="00E563F6" w:rsidRPr="0064638D">
        <w:rPr>
          <w:rFonts w:ascii="Futura Lt BT" w:hAnsi="Futura Lt BT"/>
          <w:b/>
          <w:sz w:val="28"/>
          <w:szCs w:val="28"/>
        </w:rPr>
        <w:t xml:space="preserve">su </w:t>
      </w:r>
      <w:r w:rsidR="00786F13" w:rsidRPr="0064638D">
        <w:rPr>
          <w:rFonts w:ascii="Futura Lt BT" w:hAnsi="Futura Lt BT"/>
          <w:b/>
          <w:sz w:val="28"/>
          <w:szCs w:val="28"/>
        </w:rPr>
        <w:t xml:space="preserve">dinamismo en un contexto de desaceleración de la economía global. Al mismo tiempo, la inflación </w:t>
      </w:r>
      <w:r w:rsidR="000139C3" w:rsidRPr="0064638D">
        <w:rPr>
          <w:rFonts w:ascii="Futura Lt BT" w:hAnsi="Futura Lt BT"/>
          <w:b/>
          <w:sz w:val="28"/>
          <w:szCs w:val="28"/>
        </w:rPr>
        <w:t>doméstica</w:t>
      </w:r>
      <w:r w:rsidR="00831CAD" w:rsidRPr="0064638D">
        <w:rPr>
          <w:rFonts w:ascii="Futura Lt BT" w:hAnsi="Futura Lt BT"/>
          <w:b/>
          <w:sz w:val="28"/>
          <w:szCs w:val="28"/>
        </w:rPr>
        <w:t xml:space="preserve"> </w:t>
      </w:r>
      <w:r w:rsidR="00786F13" w:rsidRPr="0064638D">
        <w:rPr>
          <w:rFonts w:ascii="Futura Lt BT" w:hAnsi="Futura Lt BT"/>
          <w:b/>
          <w:sz w:val="28"/>
          <w:szCs w:val="28"/>
        </w:rPr>
        <w:t>ha comenzado a reducirse</w:t>
      </w:r>
      <w:r w:rsidRPr="0064638D">
        <w:rPr>
          <w:rFonts w:ascii="Futura Lt BT" w:hAnsi="Futura Lt BT"/>
          <w:b/>
          <w:sz w:val="28"/>
          <w:szCs w:val="28"/>
        </w:rPr>
        <w:t xml:space="preserve"> </w:t>
      </w:r>
      <w:r w:rsidR="00786F13" w:rsidRPr="0064638D">
        <w:rPr>
          <w:rFonts w:ascii="Futura Lt BT" w:hAnsi="Futura Lt BT"/>
          <w:b/>
          <w:sz w:val="28"/>
          <w:szCs w:val="28"/>
        </w:rPr>
        <w:t xml:space="preserve">de manera gradual, lo que se asocia </w:t>
      </w:r>
      <w:r w:rsidR="00831CAD" w:rsidRPr="0064638D">
        <w:rPr>
          <w:rFonts w:ascii="Futura Lt BT" w:hAnsi="Futura Lt BT"/>
          <w:b/>
          <w:sz w:val="28"/>
          <w:szCs w:val="28"/>
        </w:rPr>
        <w:t>con el descenso gradual en los precios internacionales</w:t>
      </w:r>
      <w:r w:rsidR="007F6FF6" w:rsidRPr="0064638D">
        <w:rPr>
          <w:rFonts w:ascii="Futura Lt BT" w:hAnsi="Futura Lt BT"/>
          <w:b/>
          <w:sz w:val="28"/>
          <w:szCs w:val="28"/>
        </w:rPr>
        <w:t xml:space="preserve"> y a una política monetaria y fiscal equilibrada. </w:t>
      </w:r>
    </w:p>
    <w:p w14:paraId="2A3BFFDE"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pacing w:val="-20"/>
          <w:sz w:val="28"/>
          <w:szCs w:val="28"/>
        </w:rPr>
        <w:t>En el entorno internacional continúan presentes los riesgos generados</w:t>
      </w:r>
      <w:r w:rsidRPr="0064638D">
        <w:rPr>
          <w:rFonts w:ascii="Futura Lt BT" w:hAnsi="Futura Lt BT"/>
          <w:b/>
          <w:sz w:val="28"/>
          <w:szCs w:val="28"/>
        </w:rPr>
        <w:t xml:space="preserve"> por la incertidumbre geopolítica y </w:t>
      </w:r>
      <w:r w:rsidR="00AE4242" w:rsidRPr="0064638D">
        <w:rPr>
          <w:rFonts w:ascii="Futura Lt BT" w:hAnsi="Futura Lt BT"/>
          <w:b/>
          <w:sz w:val="28"/>
          <w:szCs w:val="28"/>
        </w:rPr>
        <w:t xml:space="preserve">los asociados a </w:t>
      </w:r>
      <w:r w:rsidRPr="0064638D">
        <w:rPr>
          <w:rFonts w:ascii="Futura Lt BT" w:hAnsi="Futura Lt BT"/>
          <w:b/>
          <w:sz w:val="28"/>
          <w:szCs w:val="28"/>
        </w:rPr>
        <w:t>condiciones financieras internacionales más estrechas</w:t>
      </w:r>
      <w:r w:rsidR="00AE4242" w:rsidRPr="0064638D">
        <w:rPr>
          <w:rFonts w:ascii="Futura Lt BT" w:hAnsi="Futura Lt BT"/>
          <w:b/>
          <w:sz w:val="28"/>
          <w:szCs w:val="28"/>
        </w:rPr>
        <w:t xml:space="preserve">, frente al desafío de </w:t>
      </w:r>
      <w:r w:rsidRPr="0064638D">
        <w:rPr>
          <w:rFonts w:ascii="Futura Lt BT" w:hAnsi="Futura Lt BT"/>
          <w:b/>
          <w:sz w:val="28"/>
          <w:szCs w:val="28"/>
        </w:rPr>
        <w:t xml:space="preserve">economías </w:t>
      </w:r>
      <w:r w:rsidRPr="0064638D">
        <w:rPr>
          <w:rFonts w:ascii="Futura Lt BT" w:hAnsi="Futura Lt BT"/>
          <w:b/>
          <w:spacing w:val="-20"/>
          <w:sz w:val="28"/>
          <w:szCs w:val="28"/>
        </w:rPr>
        <w:t>avanzadas de llevar la inflación a la meta. No obstante, la economía</w:t>
      </w:r>
      <w:r w:rsidRPr="0064638D">
        <w:rPr>
          <w:rFonts w:ascii="Futura Lt BT" w:hAnsi="Futura Lt BT"/>
          <w:b/>
          <w:sz w:val="28"/>
          <w:szCs w:val="28"/>
        </w:rPr>
        <w:t xml:space="preserve"> nicaragüense se mantiene resiliente en una trayectoria estable de </w:t>
      </w:r>
      <w:r w:rsidRPr="0064638D">
        <w:rPr>
          <w:rFonts w:ascii="Futura Lt BT" w:hAnsi="Futura Lt BT"/>
          <w:b/>
          <w:spacing w:val="-10"/>
          <w:sz w:val="28"/>
          <w:szCs w:val="28"/>
        </w:rPr>
        <w:t>crecimiento, respaldada por políticas macroeconómicas adecuadas.</w:t>
      </w:r>
    </w:p>
    <w:p w14:paraId="5AD3C1DC"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z w:val="28"/>
          <w:szCs w:val="28"/>
        </w:rPr>
        <w:t xml:space="preserve">Conforme </w:t>
      </w:r>
      <w:r w:rsidR="00231E23" w:rsidRPr="0064638D">
        <w:rPr>
          <w:rFonts w:ascii="Futura Lt BT" w:hAnsi="Futura Lt BT"/>
          <w:b/>
          <w:sz w:val="28"/>
          <w:szCs w:val="28"/>
        </w:rPr>
        <w:t>el PIB al primer semestre del año, la economía</w:t>
      </w:r>
      <w:r w:rsidR="006C2FE6" w:rsidRPr="0064638D">
        <w:rPr>
          <w:rFonts w:ascii="Futura Lt BT" w:hAnsi="Futura Lt BT"/>
          <w:b/>
          <w:sz w:val="28"/>
          <w:szCs w:val="28"/>
        </w:rPr>
        <w:t xml:space="preserve"> creció</w:t>
      </w:r>
      <w:r w:rsidR="00231E23" w:rsidRPr="0064638D">
        <w:rPr>
          <w:rFonts w:ascii="Futura Lt BT" w:hAnsi="Futura Lt BT"/>
          <w:b/>
          <w:sz w:val="28"/>
          <w:szCs w:val="28"/>
        </w:rPr>
        <w:t xml:space="preserve"> </w:t>
      </w:r>
      <w:r w:rsidR="006C2FE6" w:rsidRPr="0064638D">
        <w:rPr>
          <w:rFonts w:ascii="Futura Lt BT" w:hAnsi="Futura Lt BT"/>
          <w:b/>
          <w:sz w:val="28"/>
          <w:szCs w:val="28"/>
        </w:rPr>
        <w:t>3.8 por ciento, impulsad</w:t>
      </w:r>
      <w:r w:rsidR="00460814" w:rsidRPr="0064638D">
        <w:rPr>
          <w:rFonts w:ascii="Futura Lt BT" w:hAnsi="Futura Lt BT"/>
          <w:b/>
          <w:sz w:val="28"/>
          <w:szCs w:val="28"/>
        </w:rPr>
        <w:t>a</w:t>
      </w:r>
      <w:r w:rsidR="006C2FE6" w:rsidRPr="0064638D">
        <w:rPr>
          <w:rFonts w:ascii="Futura Lt BT" w:hAnsi="Futura Lt BT"/>
          <w:b/>
          <w:sz w:val="28"/>
          <w:szCs w:val="28"/>
        </w:rPr>
        <w:t xml:space="preserve"> por las actividades hoteles y restaurantes, minas, electricidad, transporte y comunicaciones, intermediación financiera, comercio y construcción, entre otras. El impulso al crecimiento estuvo determinado por la demanda interna, debido al crecimiento del consumo y de la inversión, lo que se vio atenuado por la disminución de la demanda externa neta.</w:t>
      </w:r>
      <w:r w:rsidR="00E54556" w:rsidRPr="0064638D">
        <w:rPr>
          <w:rFonts w:ascii="Futura Lt BT" w:hAnsi="Futura Lt BT"/>
          <w:b/>
          <w:sz w:val="28"/>
          <w:szCs w:val="28"/>
        </w:rPr>
        <w:t xml:space="preserve"> E</w:t>
      </w:r>
      <w:r w:rsidRPr="0064638D">
        <w:rPr>
          <w:rFonts w:ascii="Futura Lt BT" w:hAnsi="Futura Lt BT"/>
          <w:b/>
          <w:sz w:val="28"/>
          <w:szCs w:val="28"/>
        </w:rPr>
        <w:t xml:space="preserve">l Índice Mensual de la Actividad Económica (IMAE) </w:t>
      </w:r>
      <w:r w:rsidR="00E54556" w:rsidRPr="0064638D">
        <w:rPr>
          <w:rFonts w:ascii="Futura Lt BT" w:hAnsi="Futura Lt BT"/>
          <w:b/>
          <w:sz w:val="28"/>
          <w:szCs w:val="28"/>
        </w:rPr>
        <w:t xml:space="preserve">a julio </w:t>
      </w:r>
      <w:r w:rsidRPr="0064638D">
        <w:rPr>
          <w:rFonts w:ascii="Futura Lt BT" w:hAnsi="Futura Lt BT"/>
          <w:b/>
          <w:sz w:val="28"/>
          <w:szCs w:val="28"/>
        </w:rPr>
        <w:t>2023</w:t>
      </w:r>
      <w:r w:rsidR="00E54556" w:rsidRPr="0064638D">
        <w:rPr>
          <w:rFonts w:ascii="Futura Lt BT" w:hAnsi="Futura Lt BT"/>
          <w:b/>
          <w:sz w:val="28"/>
          <w:szCs w:val="28"/>
        </w:rPr>
        <w:t xml:space="preserve"> refleja un crecimiento acumulado de 4.1 por ciento</w:t>
      </w:r>
      <w:r w:rsidRPr="0064638D">
        <w:rPr>
          <w:rFonts w:ascii="Futura Lt BT" w:hAnsi="Futura Lt BT"/>
          <w:b/>
          <w:sz w:val="28"/>
          <w:szCs w:val="28"/>
        </w:rPr>
        <w:t xml:space="preserve">, </w:t>
      </w:r>
      <w:r w:rsidR="00E54556" w:rsidRPr="0064638D">
        <w:rPr>
          <w:rFonts w:ascii="Futura Lt BT" w:hAnsi="Futura Lt BT"/>
          <w:b/>
          <w:sz w:val="28"/>
          <w:szCs w:val="28"/>
        </w:rPr>
        <w:t xml:space="preserve">lo que indica que la </w:t>
      </w:r>
      <w:r w:rsidRPr="0064638D">
        <w:rPr>
          <w:rFonts w:ascii="Futura Lt BT" w:hAnsi="Futura Lt BT"/>
          <w:b/>
          <w:sz w:val="28"/>
          <w:szCs w:val="28"/>
        </w:rPr>
        <w:t xml:space="preserve">actividad económica </w:t>
      </w:r>
      <w:r w:rsidR="00E54556" w:rsidRPr="0064638D">
        <w:rPr>
          <w:rFonts w:ascii="Futura Lt BT" w:hAnsi="Futura Lt BT"/>
          <w:b/>
          <w:sz w:val="28"/>
          <w:szCs w:val="28"/>
        </w:rPr>
        <w:t xml:space="preserve">continuó </w:t>
      </w:r>
      <w:r w:rsidR="00460814" w:rsidRPr="0064638D">
        <w:rPr>
          <w:rFonts w:ascii="Futura Lt BT" w:hAnsi="Futura Lt BT"/>
          <w:b/>
          <w:sz w:val="28"/>
          <w:szCs w:val="28"/>
        </w:rPr>
        <w:t>con</w:t>
      </w:r>
      <w:r w:rsidRPr="0064638D">
        <w:rPr>
          <w:rFonts w:ascii="Futura Lt BT" w:hAnsi="Futura Lt BT"/>
          <w:b/>
          <w:sz w:val="28"/>
          <w:szCs w:val="28"/>
        </w:rPr>
        <w:t xml:space="preserve"> buen ritmo</w:t>
      </w:r>
      <w:r w:rsidR="00E54556" w:rsidRPr="0064638D">
        <w:rPr>
          <w:rFonts w:ascii="Futura Lt BT" w:hAnsi="Futura Lt BT"/>
          <w:b/>
          <w:sz w:val="28"/>
          <w:szCs w:val="28"/>
        </w:rPr>
        <w:t xml:space="preserve"> durante el tercer trimestre del año</w:t>
      </w:r>
      <w:r w:rsidRPr="0064638D">
        <w:rPr>
          <w:rFonts w:ascii="Futura Lt BT" w:hAnsi="Futura Lt BT"/>
          <w:b/>
          <w:sz w:val="28"/>
          <w:szCs w:val="28"/>
        </w:rPr>
        <w:t xml:space="preserve">, con la mayoría de los sectores creciendo, destacando la recuperación del sector de servicios. </w:t>
      </w:r>
    </w:p>
    <w:p w14:paraId="08C10970"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z w:val="28"/>
          <w:szCs w:val="28"/>
        </w:rPr>
        <w:t>En línea con el desempeño de la actividad económica, la tasa de desempleo permanece baja</w:t>
      </w:r>
      <w:r w:rsidR="00460814" w:rsidRPr="0064638D">
        <w:rPr>
          <w:rFonts w:ascii="Futura Lt BT" w:hAnsi="Futura Lt BT"/>
          <w:b/>
          <w:sz w:val="28"/>
          <w:szCs w:val="28"/>
        </w:rPr>
        <w:t xml:space="preserve"> (3.2% a agosto)</w:t>
      </w:r>
      <w:r w:rsidRPr="0064638D">
        <w:rPr>
          <w:rFonts w:ascii="Futura Lt BT" w:hAnsi="Futura Lt BT"/>
          <w:b/>
          <w:sz w:val="28"/>
          <w:szCs w:val="28"/>
        </w:rPr>
        <w:t xml:space="preserve">, </w:t>
      </w:r>
      <w:r w:rsidR="00607816" w:rsidRPr="0064638D">
        <w:rPr>
          <w:rFonts w:ascii="Futura Lt BT" w:hAnsi="Futura Lt BT"/>
          <w:b/>
          <w:sz w:val="28"/>
          <w:szCs w:val="28"/>
        </w:rPr>
        <w:t xml:space="preserve">acompañada </w:t>
      </w:r>
      <w:r w:rsidRPr="0064638D">
        <w:rPr>
          <w:rFonts w:ascii="Futura Lt BT" w:hAnsi="Futura Lt BT"/>
          <w:b/>
          <w:sz w:val="28"/>
          <w:szCs w:val="28"/>
        </w:rPr>
        <w:t xml:space="preserve">de estabilidad en el empleo formal. </w:t>
      </w:r>
      <w:r w:rsidR="00F95911" w:rsidRPr="0064638D">
        <w:rPr>
          <w:rFonts w:ascii="Futura Lt BT" w:hAnsi="Futura Lt BT"/>
          <w:b/>
          <w:sz w:val="28"/>
          <w:szCs w:val="28"/>
        </w:rPr>
        <w:t xml:space="preserve">No obstante, se mantiene el </w:t>
      </w:r>
      <w:r w:rsidRPr="0064638D">
        <w:rPr>
          <w:rFonts w:ascii="Futura Lt BT" w:hAnsi="Futura Lt BT"/>
          <w:b/>
          <w:sz w:val="28"/>
          <w:szCs w:val="28"/>
        </w:rPr>
        <w:t xml:space="preserve">rezago </w:t>
      </w:r>
      <w:r w:rsidR="00F95911" w:rsidRPr="0064638D">
        <w:rPr>
          <w:rFonts w:ascii="Futura Lt BT" w:hAnsi="Futura Lt BT"/>
          <w:b/>
          <w:sz w:val="28"/>
          <w:szCs w:val="28"/>
        </w:rPr>
        <w:t>d</w:t>
      </w:r>
      <w:r w:rsidRPr="0064638D">
        <w:rPr>
          <w:rFonts w:ascii="Futura Lt BT" w:hAnsi="Futura Lt BT"/>
          <w:b/>
          <w:sz w:val="28"/>
          <w:szCs w:val="28"/>
        </w:rPr>
        <w:t>el mercado laboral respecto al ritmo de la actividad económica</w:t>
      </w:r>
      <w:r w:rsidR="00F95911" w:rsidRPr="0064638D">
        <w:rPr>
          <w:rFonts w:ascii="Futura Lt BT" w:hAnsi="Futura Lt BT"/>
          <w:b/>
          <w:sz w:val="28"/>
          <w:szCs w:val="28"/>
        </w:rPr>
        <w:t xml:space="preserve">, </w:t>
      </w:r>
      <w:r w:rsidR="00F95911" w:rsidRPr="0064638D">
        <w:rPr>
          <w:rFonts w:ascii="Futura Lt BT" w:hAnsi="Futura Lt BT"/>
          <w:b/>
          <w:sz w:val="28"/>
          <w:szCs w:val="28"/>
        </w:rPr>
        <w:lastRenderedPageBreak/>
        <w:t>evidenciado por la menor participación laboral en comparación a los niveles previos a la pandemia.</w:t>
      </w:r>
    </w:p>
    <w:p w14:paraId="7093D278"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z w:val="28"/>
          <w:szCs w:val="28"/>
        </w:rPr>
        <w:t xml:space="preserve">La inflación ha comenzado a dar señales de </w:t>
      </w:r>
      <w:r w:rsidR="00FE5980" w:rsidRPr="0064638D">
        <w:rPr>
          <w:rFonts w:ascii="Futura Lt BT" w:hAnsi="Futura Lt BT"/>
          <w:b/>
          <w:sz w:val="28"/>
          <w:szCs w:val="28"/>
        </w:rPr>
        <w:t xml:space="preserve">una </w:t>
      </w:r>
      <w:r w:rsidRPr="0064638D">
        <w:rPr>
          <w:rFonts w:ascii="Futura Lt BT" w:hAnsi="Futura Lt BT"/>
          <w:b/>
          <w:sz w:val="28"/>
          <w:szCs w:val="28"/>
        </w:rPr>
        <w:t>desaceleración</w:t>
      </w:r>
      <w:r w:rsidR="00FE5980" w:rsidRPr="0064638D">
        <w:rPr>
          <w:rFonts w:ascii="Futura Lt BT" w:hAnsi="Futura Lt BT"/>
          <w:b/>
          <w:sz w:val="28"/>
          <w:szCs w:val="28"/>
        </w:rPr>
        <w:t xml:space="preserve"> gradual</w:t>
      </w:r>
      <w:r w:rsidR="005101E5" w:rsidRPr="0064638D">
        <w:rPr>
          <w:rFonts w:ascii="Futura Lt BT" w:hAnsi="Futura Lt BT"/>
          <w:b/>
          <w:sz w:val="28"/>
          <w:szCs w:val="28"/>
        </w:rPr>
        <w:t>, ubicándose en agosto en 7.46 por ciento</w:t>
      </w:r>
      <w:r w:rsidRPr="0064638D">
        <w:rPr>
          <w:rFonts w:ascii="Futura Lt BT" w:hAnsi="Futura Lt BT"/>
          <w:b/>
          <w:sz w:val="28"/>
          <w:szCs w:val="28"/>
        </w:rPr>
        <w:t xml:space="preserve">, pero continúa </w:t>
      </w:r>
      <w:r w:rsidR="009D6B68" w:rsidRPr="0064638D">
        <w:rPr>
          <w:rFonts w:ascii="Futura Lt BT" w:hAnsi="Futura Lt BT"/>
          <w:b/>
          <w:sz w:val="28"/>
          <w:szCs w:val="28"/>
        </w:rPr>
        <w:t xml:space="preserve">mostrando cierta </w:t>
      </w:r>
      <w:r w:rsidR="00EA0B6E" w:rsidRPr="0064638D">
        <w:rPr>
          <w:rFonts w:ascii="Futura Lt BT" w:hAnsi="Futura Lt BT"/>
          <w:b/>
          <w:sz w:val="28"/>
          <w:szCs w:val="28"/>
        </w:rPr>
        <w:t>persisten</w:t>
      </w:r>
      <w:r w:rsidR="009D6B68" w:rsidRPr="0064638D">
        <w:rPr>
          <w:rFonts w:ascii="Futura Lt BT" w:hAnsi="Futura Lt BT"/>
          <w:b/>
          <w:sz w:val="28"/>
          <w:szCs w:val="28"/>
        </w:rPr>
        <w:t>cia</w:t>
      </w:r>
      <w:r w:rsidRPr="0064638D">
        <w:rPr>
          <w:rFonts w:ascii="Futura Lt BT" w:hAnsi="Futura Lt BT"/>
          <w:b/>
          <w:sz w:val="28"/>
          <w:szCs w:val="28"/>
        </w:rPr>
        <w:t>. Esto podría estar asociado a factores</w:t>
      </w:r>
      <w:r w:rsidR="00831CAD" w:rsidRPr="0064638D">
        <w:rPr>
          <w:rFonts w:ascii="Futura Lt BT" w:hAnsi="Futura Lt BT"/>
          <w:b/>
          <w:sz w:val="28"/>
          <w:szCs w:val="28"/>
        </w:rPr>
        <w:t xml:space="preserve"> estructurales y </w:t>
      </w:r>
      <w:r w:rsidRPr="0064638D">
        <w:rPr>
          <w:rFonts w:ascii="Futura Lt BT" w:hAnsi="Futura Lt BT"/>
          <w:b/>
          <w:sz w:val="28"/>
          <w:szCs w:val="28"/>
        </w:rPr>
        <w:t>rezago</w:t>
      </w:r>
      <w:r w:rsidR="00831CAD" w:rsidRPr="0064638D">
        <w:rPr>
          <w:rFonts w:ascii="Futura Lt BT" w:hAnsi="Futura Lt BT"/>
          <w:b/>
          <w:sz w:val="28"/>
          <w:szCs w:val="28"/>
        </w:rPr>
        <w:t>s</w:t>
      </w:r>
      <w:r w:rsidRPr="0064638D">
        <w:rPr>
          <w:rFonts w:ascii="Futura Lt BT" w:hAnsi="Futura Lt BT"/>
          <w:b/>
          <w:sz w:val="28"/>
          <w:szCs w:val="28"/>
        </w:rPr>
        <w:t xml:space="preserve"> en el traspaso de precios internacionales a los precios nacionales.</w:t>
      </w:r>
    </w:p>
    <w:p w14:paraId="71FE3C0D"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z w:val="28"/>
          <w:szCs w:val="28"/>
        </w:rPr>
        <w:t xml:space="preserve">En la balanza de pagos, </w:t>
      </w:r>
      <w:r w:rsidR="00FE5980" w:rsidRPr="0064638D">
        <w:rPr>
          <w:rFonts w:ascii="Futura Lt BT" w:hAnsi="Futura Lt BT"/>
          <w:b/>
          <w:sz w:val="28"/>
          <w:szCs w:val="28"/>
        </w:rPr>
        <w:t xml:space="preserve">se registra dinamismo en </w:t>
      </w:r>
      <w:r w:rsidRPr="0064638D">
        <w:rPr>
          <w:rFonts w:ascii="Futura Lt BT" w:hAnsi="Futura Lt BT"/>
          <w:b/>
          <w:sz w:val="28"/>
          <w:szCs w:val="28"/>
        </w:rPr>
        <w:t xml:space="preserve">flujos externos </w:t>
      </w:r>
      <w:r w:rsidR="00FE5980" w:rsidRPr="0064638D">
        <w:rPr>
          <w:rFonts w:ascii="Futura Lt BT" w:hAnsi="Futura Lt BT"/>
          <w:b/>
          <w:sz w:val="28"/>
          <w:szCs w:val="28"/>
        </w:rPr>
        <w:t xml:space="preserve">como las </w:t>
      </w:r>
      <w:r w:rsidRPr="0064638D">
        <w:rPr>
          <w:rFonts w:ascii="Futura Lt BT" w:hAnsi="Futura Lt BT"/>
          <w:b/>
          <w:sz w:val="28"/>
          <w:szCs w:val="28"/>
        </w:rPr>
        <w:t>remesas familiares, las exportaciones</w:t>
      </w:r>
      <w:bookmarkStart w:id="2" w:name="_GoBack"/>
      <w:bookmarkEnd w:id="2"/>
      <w:r w:rsidRPr="0064638D">
        <w:rPr>
          <w:rFonts w:ascii="Futura Lt BT" w:hAnsi="Futura Lt BT"/>
          <w:b/>
          <w:sz w:val="28"/>
          <w:szCs w:val="28"/>
        </w:rPr>
        <w:t xml:space="preserve"> de mercancías (en un contexto de precios internacionales </w:t>
      </w:r>
      <w:r w:rsidR="00831CAD" w:rsidRPr="0064638D">
        <w:rPr>
          <w:rFonts w:ascii="Futura Lt BT" w:hAnsi="Futura Lt BT"/>
          <w:b/>
          <w:sz w:val="28"/>
          <w:szCs w:val="28"/>
        </w:rPr>
        <w:t xml:space="preserve">menos </w:t>
      </w:r>
      <w:r w:rsidRPr="0064638D">
        <w:rPr>
          <w:rFonts w:ascii="Futura Lt BT" w:hAnsi="Futura Lt BT"/>
          <w:b/>
          <w:sz w:val="28"/>
          <w:szCs w:val="28"/>
        </w:rPr>
        <w:t xml:space="preserve">favorables para los productos de exportación), el turismo y la </w:t>
      </w:r>
      <w:r w:rsidR="00FE5980" w:rsidRPr="0064638D">
        <w:rPr>
          <w:rFonts w:ascii="Futura Lt BT" w:hAnsi="Futura Lt BT"/>
          <w:b/>
          <w:sz w:val="28"/>
          <w:szCs w:val="28"/>
        </w:rPr>
        <w:t xml:space="preserve">inversión extranjera </w:t>
      </w:r>
      <w:r w:rsidR="00FE5980" w:rsidRPr="0064638D">
        <w:rPr>
          <w:rFonts w:ascii="Futura Lt BT" w:hAnsi="Futura Lt BT"/>
          <w:b/>
          <w:spacing w:val="-12"/>
          <w:sz w:val="28"/>
          <w:szCs w:val="28"/>
        </w:rPr>
        <w:t xml:space="preserve">directa. Por su parte, </w:t>
      </w:r>
      <w:r w:rsidRPr="0064638D">
        <w:rPr>
          <w:rFonts w:ascii="Futura Lt BT" w:hAnsi="Futura Lt BT"/>
          <w:b/>
          <w:spacing w:val="-12"/>
          <w:sz w:val="28"/>
          <w:szCs w:val="28"/>
        </w:rPr>
        <w:t>las importaciones</w:t>
      </w:r>
      <w:r w:rsidR="00FE5980" w:rsidRPr="0064638D">
        <w:rPr>
          <w:rFonts w:ascii="Futura Lt BT" w:hAnsi="Futura Lt BT"/>
          <w:b/>
          <w:spacing w:val="-12"/>
          <w:sz w:val="28"/>
          <w:szCs w:val="28"/>
        </w:rPr>
        <w:t xml:space="preserve"> han disminuido, principalmente</w:t>
      </w:r>
      <w:r w:rsidR="00FE5980" w:rsidRPr="0064638D">
        <w:rPr>
          <w:rFonts w:ascii="Futura Lt BT" w:hAnsi="Futura Lt BT"/>
          <w:b/>
          <w:sz w:val="28"/>
          <w:szCs w:val="28"/>
        </w:rPr>
        <w:t xml:space="preserve"> por la menor factura petrolera</w:t>
      </w:r>
      <w:r w:rsidRPr="0064638D">
        <w:rPr>
          <w:rFonts w:ascii="Futura Lt BT" w:hAnsi="Futura Lt BT"/>
          <w:b/>
          <w:sz w:val="28"/>
          <w:szCs w:val="28"/>
        </w:rPr>
        <w:t>.</w:t>
      </w:r>
      <w:r w:rsidR="00FE5980" w:rsidRPr="0064638D">
        <w:rPr>
          <w:rFonts w:ascii="Futura Lt BT" w:hAnsi="Futura Lt BT"/>
          <w:b/>
          <w:sz w:val="28"/>
          <w:szCs w:val="28"/>
        </w:rPr>
        <w:t xml:space="preserve"> No obstante, el contexto externo ha resultado en una menor demanda de exportaciones de zona franca, las que muestran reducción.</w:t>
      </w:r>
    </w:p>
    <w:p w14:paraId="4152C5AB" w14:textId="77777777" w:rsidR="00786F13" w:rsidRPr="0064638D" w:rsidRDefault="00786F13" w:rsidP="00786F13">
      <w:pPr>
        <w:spacing w:line="278" w:lineRule="auto"/>
        <w:jc w:val="both"/>
        <w:rPr>
          <w:rFonts w:ascii="Futura Lt BT" w:hAnsi="Futura Lt BT"/>
          <w:b/>
          <w:sz w:val="28"/>
          <w:szCs w:val="28"/>
        </w:rPr>
      </w:pPr>
      <w:r w:rsidRPr="0064638D">
        <w:rPr>
          <w:rFonts w:ascii="Futura Lt BT" w:hAnsi="Futura Lt BT"/>
          <w:b/>
          <w:sz w:val="28"/>
          <w:szCs w:val="28"/>
        </w:rPr>
        <w:t>Los balances del sector público se mantienen equilibrados, con crecimiento de los ingresos tributarios</w:t>
      </w:r>
      <w:r w:rsidR="00FE5980" w:rsidRPr="0064638D">
        <w:rPr>
          <w:rFonts w:ascii="Futura Lt BT" w:hAnsi="Futura Lt BT"/>
          <w:b/>
          <w:sz w:val="28"/>
          <w:szCs w:val="28"/>
        </w:rPr>
        <w:t xml:space="preserve"> y una política prudente d</w:t>
      </w:r>
      <w:r w:rsidRPr="0064638D">
        <w:rPr>
          <w:rFonts w:ascii="Futura Lt BT" w:hAnsi="Futura Lt BT"/>
          <w:b/>
          <w:sz w:val="28"/>
          <w:szCs w:val="28"/>
        </w:rPr>
        <w:t xml:space="preserve">e gasto </w:t>
      </w:r>
      <w:r w:rsidR="00FE5980" w:rsidRPr="0064638D">
        <w:rPr>
          <w:rFonts w:ascii="Futura Lt BT" w:hAnsi="Futura Lt BT"/>
          <w:b/>
          <w:sz w:val="28"/>
          <w:szCs w:val="28"/>
        </w:rPr>
        <w:t xml:space="preserve">público. </w:t>
      </w:r>
      <w:r w:rsidRPr="0064638D">
        <w:rPr>
          <w:rFonts w:ascii="Futura Lt BT" w:hAnsi="Futura Lt BT"/>
          <w:b/>
          <w:sz w:val="28"/>
          <w:szCs w:val="28"/>
        </w:rPr>
        <w:t>Por consiguiente, el resultado del Sector Público No Financiero (SPNF) refleja superávit (después de donaciones) en el acumulado enero-</w:t>
      </w:r>
      <w:r w:rsidR="00FE5980" w:rsidRPr="0064638D">
        <w:rPr>
          <w:rFonts w:ascii="Futura Lt BT" w:hAnsi="Futura Lt BT"/>
          <w:b/>
          <w:sz w:val="28"/>
          <w:szCs w:val="28"/>
        </w:rPr>
        <w:t>junio</w:t>
      </w:r>
      <w:r w:rsidRPr="0064638D">
        <w:rPr>
          <w:rFonts w:ascii="Futura Lt BT" w:hAnsi="Futura Lt BT"/>
          <w:b/>
          <w:sz w:val="28"/>
          <w:szCs w:val="28"/>
        </w:rPr>
        <w:t xml:space="preserve"> de 2023, al igual que en el acumulado de </w:t>
      </w:r>
      <w:r w:rsidRPr="0064638D">
        <w:rPr>
          <w:rFonts w:ascii="Futura Lt BT" w:hAnsi="Futura Lt BT"/>
          <w:b/>
          <w:spacing w:val="-20"/>
          <w:sz w:val="28"/>
          <w:szCs w:val="28"/>
        </w:rPr>
        <w:t>los últimos doce meses.</w:t>
      </w:r>
      <w:r w:rsidR="00593F43" w:rsidRPr="0064638D">
        <w:rPr>
          <w:rFonts w:ascii="Futura Lt BT" w:hAnsi="Futura Lt BT"/>
          <w:b/>
          <w:spacing w:val="-20"/>
          <w:sz w:val="28"/>
          <w:szCs w:val="28"/>
        </w:rPr>
        <w:t xml:space="preserve"> Así mismo, se ha mantenido un financiamiento</w:t>
      </w:r>
      <w:r w:rsidR="00593F43" w:rsidRPr="0064638D">
        <w:rPr>
          <w:rFonts w:ascii="Futura Lt BT" w:hAnsi="Futura Lt BT"/>
          <w:b/>
          <w:sz w:val="28"/>
          <w:szCs w:val="28"/>
        </w:rPr>
        <w:t xml:space="preserve"> apropiado, tanto de fuentes externas como de internas. En este contexto, la deuda pública a PIB ha disminuido, ubicándose en </w:t>
      </w:r>
      <w:r w:rsidR="00607816" w:rsidRPr="0064638D">
        <w:rPr>
          <w:rFonts w:ascii="Futura Lt BT" w:hAnsi="Futura Lt BT"/>
          <w:b/>
          <w:sz w:val="28"/>
          <w:szCs w:val="28"/>
        </w:rPr>
        <w:t>60.7</w:t>
      </w:r>
      <w:r w:rsidR="00593F43" w:rsidRPr="0064638D">
        <w:rPr>
          <w:rFonts w:ascii="Futura Lt BT" w:hAnsi="Futura Lt BT"/>
          <w:b/>
          <w:sz w:val="28"/>
          <w:szCs w:val="28"/>
        </w:rPr>
        <w:t xml:space="preserve"> por ciento al mes de </w:t>
      </w:r>
      <w:r w:rsidR="00607816" w:rsidRPr="0064638D">
        <w:rPr>
          <w:rFonts w:ascii="Futura Lt BT" w:hAnsi="Futura Lt BT"/>
          <w:b/>
          <w:sz w:val="28"/>
          <w:szCs w:val="28"/>
        </w:rPr>
        <w:t>agosto</w:t>
      </w:r>
      <w:r w:rsidR="00593F43" w:rsidRPr="0064638D">
        <w:rPr>
          <w:rFonts w:ascii="Futura Lt BT" w:hAnsi="Futura Lt BT"/>
          <w:b/>
          <w:sz w:val="28"/>
          <w:szCs w:val="28"/>
        </w:rPr>
        <w:t xml:space="preserve">. </w:t>
      </w:r>
    </w:p>
    <w:p w14:paraId="1F761035" w14:textId="77777777" w:rsidR="00001CDA" w:rsidRPr="0064638D" w:rsidRDefault="00001CDA" w:rsidP="00001CDA">
      <w:pPr>
        <w:spacing w:line="278" w:lineRule="auto"/>
        <w:jc w:val="both"/>
        <w:rPr>
          <w:rFonts w:ascii="Futura Lt BT" w:hAnsi="Futura Lt BT"/>
          <w:b/>
          <w:sz w:val="28"/>
          <w:szCs w:val="28"/>
        </w:rPr>
      </w:pPr>
      <w:r w:rsidRPr="0064638D">
        <w:rPr>
          <w:rFonts w:ascii="Futura Lt BT" w:hAnsi="Futura Lt BT"/>
          <w:b/>
          <w:sz w:val="28"/>
          <w:szCs w:val="28"/>
        </w:rPr>
        <w:t xml:space="preserve">El proceso de intermediación financiera se ha consolidado, destacándose el incremento en el desempeño de la actividad crediticia, apalancada en el crecimiento de los depósitos del público, ambos registrando variaciones interanuales de dos dígitos. Así mismo, se continuó observando mejoras en la calidad del crédito y en la rentabilidad. La estabilidad financiera observada ha sido propiciada por el dinamismo de la actividad económica, que </w:t>
      </w:r>
      <w:r w:rsidRPr="0064638D">
        <w:rPr>
          <w:rFonts w:ascii="Futura Lt BT" w:hAnsi="Futura Lt BT"/>
          <w:b/>
          <w:sz w:val="28"/>
          <w:szCs w:val="28"/>
        </w:rPr>
        <w:lastRenderedPageBreak/>
        <w:t xml:space="preserve">ha incidido positivamente sobre las expectativas de los agentes económicos y la capacidad de pago de los hogares y de las </w:t>
      </w:r>
      <w:r w:rsidRPr="0064638D">
        <w:rPr>
          <w:rFonts w:ascii="Futura Lt BT" w:hAnsi="Futura Lt BT"/>
          <w:b/>
          <w:spacing w:val="-20"/>
          <w:sz w:val="28"/>
          <w:szCs w:val="28"/>
        </w:rPr>
        <w:t>empresas. Adicionalmente, los indicadores de liquidez y de solvencia</w:t>
      </w:r>
      <w:r w:rsidRPr="0064638D">
        <w:rPr>
          <w:rFonts w:ascii="Futura Lt BT" w:hAnsi="Futura Lt BT"/>
          <w:b/>
          <w:sz w:val="28"/>
          <w:szCs w:val="28"/>
        </w:rPr>
        <w:t xml:space="preserve"> </w:t>
      </w:r>
      <w:r w:rsidR="00BB4043" w:rsidRPr="0064638D">
        <w:rPr>
          <w:rFonts w:ascii="Futura Lt BT" w:hAnsi="Futura Lt BT"/>
          <w:b/>
          <w:sz w:val="28"/>
          <w:szCs w:val="28"/>
        </w:rPr>
        <w:t xml:space="preserve">del sistema bancario y financieras </w:t>
      </w:r>
      <w:r w:rsidRPr="0064638D">
        <w:rPr>
          <w:rFonts w:ascii="Futura Lt BT" w:hAnsi="Futura Lt BT"/>
          <w:b/>
          <w:sz w:val="28"/>
          <w:szCs w:val="28"/>
        </w:rPr>
        <w:t>se mantienen por encima de lo requerido.</w:t>
      </w:r>
    </w:p>
    <w:p w14:paraId="0F5887FD" w14:textId="77777777" w:rsidR="006D5E6B" w:rsidRPr="0064638D" w:rsidRDefault="008C3B0A" w:rsidP="00786F13">
      <w:pPr>
        <w:spacing w:line="278" w:lineRule="auto"/>
        <w:jc w:val="both"/>
        <w:rPr>
          <w:rFonts w:ascii="Futura Lt BT" w:hAnsi="Futura Lt BT"/>
          <w:b/>
          <w:sz w:val="28"/>
          <w:szCs w:val="28"/>
        </w:rPr>
      </w:pPr>
      <w:r w:rsidRPr="0064638D">
        <w:rPr>
          <w:rFonts w:ascii="Futura Lt BT" w:hAnsi="Futura Lt BT"/>
          <w:b/>
          <w:sz w:val="28"/>
          <w:szCs w:val="28"/>
        </w:rPr>
        <w:t xml:space="preserve">Por su parte, </w:t>
      </w:r>
      <w:r w:rsidR="00786F13" w:rsidRPr="0064638D">
        <w:rPr>
          <w:rFonts w:ascii="Futura Lt BT" w:hAnsi="Futura Lt BT"/>
          <w:b/>
          <w:sz w:val="28"/>
          <w:szCs w:val="28"/>
        </w:rPr>
        <w:t xml:space="preserve">la política monetaria y cambiaria del Banco Central de Nicaragua (BCN) ha seguido propiciando condiciones financieras apropiadas para impulsar </w:t>
      </w:r>
      <w:r w:rsidR="00831CAD" w:rsidRPr="0064638D">
        <w:rPr>
          <w:rFonts w:ascii="Futura Lt BT" w:hAnsi="Futura Lt BT"/>
          <w:b/>
          <w:sz w:val="28"/>
          <w:szCs w:val="28"/>
        </w:rPr>
        <w:t>el</w:t>
      </w:r>
      <w:r w:rsidR="00786F13" w:rsidRPr="0064638D">
        <w:rPr>
          <w:rFonts w:ascii="Futura Lt BT" w:hAnsi="Futura Lt BT"/>
          <w:b/>
          <w:sz w:val="28"/>
          <w:szCs w:val="28"/>
        </w:rPr>
        <w:t xml:space="preserve"> crecimiento económico y la intermediación financiera. A este respecto, </w:t>
      </w:r>
      <w:r w:rsidR="00927EF1" w:rsidRPr="0064638D">
        <w:rPr>
          <w:rFonts w:ascii="Futura Lt BT" w:hAnsi="Futura Lt BT"/>
          <w:b/>
          <w:sz w:val="28"/>
          <w:szCs w:val="28"/>
        </w:rPr>
        <w:t xml:space="preserve">a </w:t>
      </w:r>
      <w:r w:rsidRPr="0064638D">
        <w:rPr>
          <w:rFonts w:ascii="Futura Lt BT" w:hAnsi="Futura Lt BT"/>
          <w:b/>
          <w:sz w:val="28"/>
          <w:szCs w:val="28"/>
        </w:rPr>
        <w:t>septiembre</w:t>
      </w:r>
      <w:r w:rsidR="00927EF1" w:rsidRPr="0064638D">
        <w:rPr>
          <w:rFonts w:ascii="Futura Lt BT" w:hAnsi="Futura Lt BT"/>
          <w:b/>
          <w:sz w:val="28"/>
          <w:szCs w:val="28"/>
        </w:rPr>
        <w:t xml:space="preserve"> </w:t>
      </w:r>
      <w:r w:rsidR="00786F13" w:rsidRPr="0064638D">
        <w:rPr>
          <w:rFonts w:ascii="Futura Lt BT" w:hAnsi="Futura Lt BT"/>
          <w:b/>
          <w:sz w:val="28"/>
          <w:szCs w:val="28"/>
        </w:rPr>
        <w:t>de 2023 el BCN ha mantenido invariable su Tasa de Referencia Monetaria (TRM)</w:t>
      </w:r>
      <w:r w:rsidRPr="0064638D">
        <w:rPr>
          <w:rFonts w:ascii="Futura Lt BT" w:hAnsi="Futura Lt BT"/>
          <w:b/>
          <w:sz w:val="28"/>
          <w:szCs w:val="28"/>
        </w:rPr>
        <w:t xml:space="preserve"> en </w:t>
      </w:r>
      <w:r w:rsidR="00786F13" w:rsidRPr="0064638D">
        <w:rPr>
          <w:rFonts w:ascii="Futura Lt BT" w:hAnsi="Futura Lt BT"/>
          <w:b/>
          <w:sz w:val="28"/>
          <w:szCs w:val="28"/>
        </w:rPr>
        <w:t xml:space="preserve">7 por ciento. Por otra parte, las principales variables monetarias </w:t>
      </w:r>
      <w:r w:rsidR="00FE26CC" w:rsidRPr="0064638D">
        <w:rPr>
          <w:rFonts w:ascii="Futura Lt BT" w:hAnsi="Futura Lt BT"/>
          <w:b/>
          <w:sz w:val="28"/>
          <w:szCs w:val="28"/>
        </w:rPr>
        <w:t xml:space="preserve">continúan reflejando </w:t>
      </w:r>
      <w:r w:rsidR="00786F13" w:rsidRPr="0064638D">
        <w:rPr>
          <w:rFonts w:ascii="Futura Lt BT" w:hAnsi="Futura Lt BT"/>
          <w:b/>
          <w:sz w:val="28"/>
          <w:szCs w:val="28"/>
        </w:rPr>
        <w:t>un comportamiento positivo</w:t>
      </w:r>
      <w:r w:rsidR="009D12A5" w:rsidRPr="0064638D">
        <w:rPr>
          <w:rFonts w:ascii="Futura Lt BT" w:hAnsi="Futura Lt BT"/>
          <w:b/>
          <w:sz w:val="28"/>
          <w:szCs w:val="28"/>
        </w:rPr>
        <w:t xml:space="preserve">, con el numerario y los agregados monetarios creciendo a tasas interanuales de dos dígitos, reflejando un aumento de la demanda por liquidez en </w:t>
      </w:r>
      <w:r w:rsidR="009D12A5" w:rsidRPr="0064638D">
        <w:rPr>
          <w:rFonts w:ascii="Futura Lt BT" w:hAnsi="Futura Lt BT"/>
          <w:b/>
          <w:spacing w:val="-20"/>
          <w:sz w:val="28"/>
          <w:szCs w:val="28"/>
        </w:rPr>
        <w:t xml:space="preserve">moneda nacional. </w:t>
      </w:r>
      <w:r w:rsidR="006F3B08" w:rsidRPr="0064638D">
        <w:rPr>
          <w:rFonts w:ascii="Futura Lt BT" w:hAnsi="Futura Lt BT"/>
          <w:b/>
          <w:spacing w:val="-20"/>
          <w:sz w:val="28"/>
          <w:szCs w:val="28"/>
        </w:rPr>
        <w:t>Se destaca también el mayor uso de instrumentos</w:t>
      </w:r>
      <w:r w:rsidR="006F3B08" w:rsidRPr="0064638D">
        <w:rPr>
          <w:rFonts w:ascii="Futura Lt BT" w:hAnsi="Futura Lt BT"/>
          <w:b/>
          <w:sz w:val="28"/>
          <w:szCs w:val="28"/>
        </w:rPr>
        <w:t xml:space="preserve"> monetarios en moneda nacional por parte del sistema financiero. </w:t>
      </w:r>
    </w:p>
    <w:p w14:paraId="5265BA5E" w14:textId="77777777" w:rsidR="00786F13" w:rsidRPr="0064638D" w:rsidRDefault="006D5E6B" w:rsidP="00786F13">
      <w:pPr>
        <w:spacing w:line="278" w:lineRule="auto"/>
        <w:jc w:val="both"/>
        <w:rPr>
          <w:rFonts w:ascii="Futura Lt BT" w:hAnsi="Futura Lt BT"/>
          <w:b/>
          <w:sz w:val="28"/>
          <w:szCs w:val="28"/>
        </w:rPr>
      </w:pPr>
      <w:r w:rsidRPr="0064638D">
        <w:rPr>
          <w:rFonts w:ascii="Futura Lt BT" w:hAnsi="Futura Lt BT" w:cs="Times New Roman"/>
          <w:b/>
          <w:sz w:val="28"/>
          <w:szCs w:val="28"/>
        </w:rPr>
        <w:t xml:space="preserve">El mercado cambiario continuó reflejando dinamismo y estabilidad a septiembre, en un contexto de crecimiento económico y de factores externos que han favorecido la generación de flujos externos al país. Así, dada la mayor oferta de dólares, una política monetaria consistente con las tasas de interés internacionales y la posición en córdobas de los bancos y el gobierno propiciaron que por cuarto año consecutivo se registrasen compras netas de divisas </w:t>
      </w:r>
      <w:r w:rsidRPr="0064638D">
        <w:rPr>
          <w:rFonts w:ascii="Futura Lt BT" w:hAnsi="Futura Lt BT" w:cs="Times New Roman"/>
          <w:b/>
          <w:spacing w:val="-20"/>
          <w:sz w:val="28"/>
          <w:szCs w:val="28"/>
        </w:rPr>
        <w:t>del BCN en la mesa de cambio</w:t>
      </w:r>
      <w:r w:rsidR="003623C5" w:rsidRPr="0064638D">
        <w:rPr>
          <w:rFonts w:ascii="Futura Lt BT" w:hAnsi="Futura Lt BT" w:cs="Times New Roman"/>
          <w:b/>
          <w:spacing w:val="-20"/>
          <w:sz w:val="28"/>
          <w:szCs w:val="28"/>
        </w:rPr>
        <w:t xml:space="preserve"> y se mantuviera una brecha cambiaria</w:t>
      </w:r>
      <w:r w:rsidR="003623C5" w:rsidRPr="0064638D">
        <w:rPr>
          <w:rFonts w:ascii="Futura Lt BT" w:hAnsi="Futura Lt BT" w:cs="Times New Roman"/>
          <w:b/>
          <w:sz w:val="28"/>
          <w:szCs w:val="28"/>
        </w:rPr>
        <w:t xml:space="preserve"> baja </w:t>
      </w:r>
      <w:r w:rsidR="00FE26CC" w:rsidRPr="0064638D">
        <w:rPr>
          <w:rFonts w:ascii="Futura Lt BT" w:hAnsi="Futura Lt BT" w:cs="Times New Roman"/>
          <w:b/>
          <w:sz w:val="28"/>
          <w:szCs w:val="28"/>
        </w:rPr>
        <w:t xml:space="preserve">y estable </w:t>
      </w:r>
      <w:r w:rsidR="003623C5" w:rsidRPr="0064638D">
        <w:rPr>
          <w:rFonts w:ascii="Futura Lt BT" w:hAnsi="Futura Lt BT" w:cs="Times New Roman"/>
          <w:b/>
          <w:sz w:val="28"/>
          <w:szCs w:val="28"/>
        </w:rPr>
        <w:t>en el mercado</w:t>
      </w:r>
      <w:r w:rsidRPr="0064638D">
        <w:rPr>
          <w:rFonts w:ascii="Futura Lt BT" w:hAnsi="Futura Lt BT" w:cs="Times New Roman"/>
          <w:b/>
          <w:sz w:val="28"/>
          <w:szCs w:val="28"/>
        </w:rPr>
        <w:t xml:space="preserve">. </w:t>
      </w:r>
      <w:r w:rsidR="009D12A5" w:rsidRPr="0064638D">
        <w:rPr>
          <w:rFonts w:ascii="Futura Lt BT" w:hAnsi="Futura Lt BT"/>
          <w:b/>
          <w:sz w:val="28"/>
          <w:szCs w:val="28"/>
        </w:rPr>
        <w:t xml:space="preserve">En este contexto </w:t>
      </w:r>
      <w:r w:rsidR="003623C5" w:rsidRPr="0064638D">
        <w:rPr>
          <w:rFonts w:ascii="Futura Lt BT" w:hAnsi="Futura Lt BT"/>
          <w:b/>
          <w:sz w:val="28"/>
          <w:szCs w:val="28"/>
        </w:rPr>
        <w:t xml:space="preserve">monetario y cambiario, </w:t>
      </w:r>
      <w:r w:rsidR="00786F13" w:rsidRPr="0064638D">
        <w:rPr>
          <w:rFonts w:ascii="Futura Lt BT" w:hAnsi="Futura Lt BT"/>
          <w:b/>
          <w:sz w:val="28"/>
          <w:szCs w:val="28"/>
        </w:rPr>
        <w:t xml:space="preserve">las reservas internacionales brutas (RIB) </w:t>
      </w:r>
      <w:r w:rsidR="00831CAD" w:rsidRPr="0064638D">
        <w:rPr>
          <w:rFonts w:ascii="Futura Lt BT" w:hAnsi="Futura Lt BT"/>
          <w:b/>
          <w:sz w:val="28"/>
          <w:szCs w:val="28"/>
        </w:rPr>
        <w:t>se han venido incrementando,</w:t>
      </w:r>
      <w:r w:rsidR="00786F13" w:rsidRPr="0064638D">
        <w:rPr>
          <w:rFonts w:ascii="Futura Lt BT" w:hAnsi="Futura Lt BT"/>
          <w:b/>
          <w:sz w:val="28"/>
          <w:szCs w:val="28"/>
        </w:rPr>
        <w:t xml:space="preserve"> </w:t>
      </w:r>
      <w:r w:rsidR="00B23418" w:rsidRPr="0064638D">
        <w:rPr>
          <w:rFonts w:ascii="Futura Lt BT" w:hAnsi="Futura Lt BT"/>
          <w:b/>
          <w:sz w:val="28"/>
          <w:szCs w:val="28"/>
        </w:rPr>
        <w:t xml:space="preserve">fortaleciendo </w:t>
      </w:r>
      <w:r w:rsidR="00786F13" w:rsidRPr="0064638D">
        <w:rPr>
          <w:rFonts w:ascii="Futura Lt BT" w:hAnsi="Futura Lt BT"/>
          <w:b/>
          <w:sz w:val="28"/>
          <w:szCs w:val="28"/>
        </w:rPr>
        <w:t>la capacidad para resguardar el régimen cambiario vigente.</w:t>
      </w:r>
    </w:p>
    <w:p w14:paraId="23AB909A" w14:textId="77777777" w:rsidR="00F83681" w:rsidRPr="0064638D" w:rsidRDefault="00786F13" w:rsidP="00F83681">
      <w:pPr>
        <w:spacing w:line="278" w:lineRule="auto"/>
        <w:jc w:val="both"/>
        <w:rPr>
          <w:rFonts w:ascii="Futura Lt BT" w:hAnsi="Futura Lt BT"/>
          <w:b/>
          <w:sz w:val="28"/>
          <w:szCs w:val="28"/>
        </w:rPr>
      </w:pPr>
      <w:r w:rsidRPr="0064638D">
        <w:rPr>
          <w:rFonts w:ascii="Futura Lt BT" w:hAnsi="Futura Lt BT"/>
          <w:b/>
          <w:sz w:val="28"/>
          <w:szCs w:val="28"/>
        </w:rPr>
        <w:t>Dado los resultados positivos al</w:t>
      </w:r>
      <w:r w:rsidR="00831CAD" w:rsidRPr="0064638D">
        <w:rPr>
          <w:rFonts w:ascii="Futura Lt BT" w:hAnsi="Futura Lt BT"/>
          <w:b/>
          <w:sz w:val="28"/>
          <w:szCs w:val="28"/>
        </w:rPr>
        <w:t xml:space="preserve"> tercer trimestre,</w:t>
      </w:r>
      <w:r w:rsidRPr="0064638D">
        <w:rPr>
          <w:rFonts w:ascii="Futura Lt BT" w:hAnsi="Futura Lt BT"/>
          <w:b/>
          <w:sz w:val="28"/>
          <w:szCs w:val="28"/>
        </w:rPr>
        <w:t xml:space="preserve"> el escenario macroeconómico </w:t>
      </w:r>
      <w:r w:rsidR="00FE26CC" w:rsidRPr="0064638D">
        <w:rPr>
          <w:rFonts w:ascii="Futura Lt BT" w:hAnsi="Futura Lt BT"/>
          <w:b/>
          <w:sz w:val="28"/>
          <w:szCs w:val="28"/>
        </w:rPr>
        <w:t xml:space="preserve">de 2023 </w:t>
      </w:r>
      <w:r w:rsidRPr="0064638D">
        <w:rPr>
          <w:rFonts w:ascii="Futura Lt BT" w:hAnsi="Futura Lt BT"/>
          <w:b/>
          <w:sz w:val="28"/>
          <w:szCs w:val="28"/>
        </w:rPr>
        <w:t xml:space="preserve">se </w:t>
      </w:r>
      <w:r w:rsidR="00131422" w:rsidRPr="0064638D">
        <w:rPr>
          <w:rFonts w:ascii="Futura Lt BT" w:hAnsi="Futura Lt BT"/>
          <w:b/>
          <w:sz w:val="28"/>
          <w:szCs w:val="28"/>
        </w:rPr>
        <w:t>ha mejorado conforme al presentado en julio en el Informe de Política Monetaria y Cambiaria</w:t>
      </w:r>
      <w:r w:rsidR="00831CAD" w:rsidRPr="0064638D">
        <w:rPr>
          <w:rFonts w:ascii="Futura Lt BT" w:hAnsi="Futura Lt BT"/>
          <w:b/>
          <w:sz w:val="28"/>
          <w:szCs w:val="28"/>
        </w:rPr>
        <w:t xml:space="preserve"> del BCN</w:t>
      </w:r>
      <w:r w:rsidR="00131422" w:rsidRPr="0064638D">
        <w:rPr>
          <w:rFonts w:ascii="Futura Lt BT" w:hAnsi="Futura Lt BT"/>
          <w:b/>
          <w:sz w:val="28"/>
          <w:szCs w:val="28"/>
        </w:rPr>
        <w:t xml:space="preserve">. </w:t>
      </w:r>
      <w:r w:rsidR="00F83681" w:rsidRPr="0064638D">
        <w:rPr>
          <w:rFonts w:ascii="Futura Lt BT" w:hAnsi="Futura Lt BT"/>
          <w:b/>
          <w:sz w:val="28"/>
          <w:szCs w:val="28"/>
        </w:rPr>
        <w:t xml:space="preserve">El </w:t>
      </w:r>
      <w:r w:rsidR="00F83681" w:rsidRPr="0064638D">
        <w:rPr>
          <w:rFonts w:ascii="Futura Lt BT" w:hAnsi="Futura Lt BT"/>
          <w:b/>
          <w:sz w:val="28"/>
          <w:szCs w:val="28"/>
        </w:rPr>
        <w:lastRenderedPageBreak/>
        <w:t xml:space="preserve">escenario macroeconómico se perfila positivo, sustentado en el </w:t>
      </w:r>
      <w:r w:rsidR="00F83681" w:rsidRPr="0064638D">
        <w:rPr>
          <w:rFonts w:ascii="Futura Lt BT" w:hAnsi="Futura Lt BT"/>
          <w:b/>
          <w:spacing w:val="-20"/>
          <w:sz w:val="28"/>
          <w:szCs w:val="28"/>
        </w:rPr>
        <w:t>comportamiento de un conjunto de variables (</w:t>
      </w:r>
      <w:r w:rsidR="00F413D7" w:rsidRPr="0064638D">
        <w:rPr>
          <w:rFonts w:ascii="Futura Lt BT" w:hAnsi="Futura Lt BT"/>
          <w:b/>
          <w:spacing w:val="-20"/>
          <w:sz w:val="28"/>
          <w:szCs w:val="28"/>
        </w:rPr>
        <w:t xml:space="preserve">PIB, IMAE, </w:t>
      </w:r>
      <w:r w:rsidR="00F83681" w:rsidRPr="0064638D">
        <w:rPr>
          <w:rFonts w:ascii="Futura Lt BT" w:hAnsi="Futura Lt BT"/>
          <w:b/>
          <w:spacing w:val="-20"/>
          <w:sz w:val="28"/>
          <w:szCs w:val="28"/>
        </w:rPr>
        <w:t>exportaciones</w:t>
      </w:r>
      <w:r w:rsidR="00F83681" w:rsidRPr="0064638D">
        <w:rPr>
          <w:rFonts w:ascii="Futura Lt BT" w:hAnsi="Futura Lt BT"/>
          <w:b/>
          <w:sz w:val="28"/>
          <w:szCs w:val="28"/>
        </w:rPr>
        <w:t>, recaudación, crédito, remesas, turismo, entre otras)</w:t>
      </w:r>
      <w:r w:rsidR="00FE26CC" w:rsidRPr="0064638D">
        <w:rPr>
          <w:rFonts w:ascii="Futura Lt BT" w:hAnsi="Futura Lt BT"/>
          <w:b/>
          <w:sz w:val="28"/>
          <w:szCs w:val="28"/>
        </w:rPr>
        <w:t xml:space="preserve">, así como la evolución positiva </w:t>
      </w:r>
      <w:r w:rsidR="00F83681" w:rsidRPr="0064638D">
        <w:rPr>
          <w:rFonts w:ascii="Futura Lt BT" w:hAnsi="Futura Lt BT"/>
          <w:b/>
          <w:sz w:val="28"/>
          <w:szCs w:val="28"/>
        </w:rPr>
        <w:t>de los principales socios comerciales</w:t>
      </w:r>
      <w:r w:rsidR="00FE26CC" w:rsidRPr="0064638D">
        <w:rPr>
          <w:rFonts w:ascii="Futura Lt BT" w:hAnsi="Futura Lt BT"/>
          <w:b/>
          <w:sz w:val="28"/>
          <w:szCs w:val="28"/>
        </w:rPr>
        <w:t xml:space="preserve"> del país</w:t>
      </w:r>
      <w:r w:rsidR="00F83681" w:rsidRPr="0064638D">
        <w:rPr>
          <w:rFonts w:ascii="Futura Lt BT" w:hAnsi="Futura Lt BT"/>
          <w:b/>
          <w:sz w:val="28"/>
          <w:szCs w:val="28"/>
        </w:rPr>
        <w:t>.</w:t>
      </w:r>
    </w:p>
    <w:p w14:paraId="07D71F5E" w14:textId="77777777" w:rsidR="00786F13" w:rsidRPr="0064638D" w:rsidRDefault="00831CAD" w:rsidP="00786F13">
      <w:pPr>
        <w:spacing w:line="278" w:lineRule="auto"/>
        <w:jc w:val="both"/>
        <w:rPr>
          <w:rFonts w:ascii="Futura Lt BT" w:hAnsi="Futura Lt BT"/>
          <w:b/>
          <w:sz w:val="28"/>
          <w:szCs w:val="28"/>
        </w:rPr>
      </w:pPr>
      <w:r w:rsidRPr="0064638D">
        <w:rPr>
          <w:rFonts w:ascii="Futura Lt BT" w:hAnsi="Futura Lt BT"/>
          <w:b/>
          <w:sz w:val="28"/>
          <w:szCs w:val="28"/>
        </w:rPr>
        <w:t>En estas nuevas perspectivas</w:t>
      </w:r>
      <w:r w:rsidR="00786F13" w:rsidRPr="0064638D">
        <w:rPr>
          <w:rFonts w:ascii="Futura Lt BT" w:hAnsi="Futura Lt BT"/>
          <w:b/>
          <w:sz w:val="28"/>
          <w:szCs w:val="28"/>
        </w:rPr>
        <w:t xml:space="preserve">, el BCN </w:t>
      </w:r>
      <w:r w:rsidR="00131422" w:rsidRPr="0064638D">
        <w:rPr>
          <w:rFonts w:ascii="Futura Lt BT" w:hAnsi="Futura Lt BT"/>
          <w:b/>
          <w:sz w:val="28"/>
          <w:szCs w:val="28"/>
        </w:rPr>
        <w:t>aumentó el ra</w:t>
      </w:r>
      <w:r w:rsidR="00246325" w:rsidRPr="0064638D">
        <w:rPr>
          <w:rFonts w:ascii="Futura Lt BT" w:hAnsi="Futura Lt BT"/>
          <w:b/>
          <w:sz w:val="28"/>
          <w:szCs w:val="28"/>
        </w:rPr>
        <w:t>n</w:t>
      </w:r>
      <w:r w:rsidR="00131422" w:rsidRPr="0064638D">
        <w:rPr>
          <w:rFonts w:ascii="Futura Lt BT" w:hAnsi="Futura Lt BT"/>
          <w:b/>
          <w:sz w:val="28"/>
          <w:szCs w:val="28"/>
        </w:rPr>
        <w:t xml:space="preserve">go de crecimiento esperado del </w:t>
      </w:r>
      <w:r w:rsidR="00786F13" w:rsidRPr="0064638D">
        <w:rPr>
          <w:rFonts w:ascii="Futura Lt BT" w:hAnsi="Futura Lt BT"/>
          <w:b/>
          <w:sz w:val="28"/>
          <w:szCs w:val="28"/>
        </w:rPr>
        <w:t xml:space="preserve">Producto Interno Bruto (PIB) de 2023 </w:t>
      </w:r>
      <w:r w:rsidR="00131422" w:rsidRPr="0064638D">
        <w:rPr>
          <w:rFonts w:ascii="Futura Lt BT" w:hAnsi="Futura Lt BT"/>
          <w:b/>
          <w:sz w:val="28"/>
          <w:szCs w:val="28"/>
        </w:rPr>
        <w:t>a 3.0</w:t>
      </w:r>
      <w:r w:rsidR="00786F13" w:rsidRPr="0064638D">
        <w:rPr>
          <w:rFonts w:ascii="Futura Lt BT" w:hAnsi="Futura Lt BT"/>
          <w:b/>
          <w:sz w:val="28"/>
          <w:szCs w:val="28"/>
        </w:rPr>
        <w:t xml:space="preserve"> – </w:t>
      </w:r>
      <w:r w:rsidR="00131422" w:rsidRPr="0064638D">
        <w:rPr>
          <w:rFonts w:ascii="Futura Lt BT" w:hAnsi="Futura Lt BT"/>
          <w:b/>
          <w:sz w:val="28"/>
          <w:szCs w:val="28"/>
        </w:rPr>
        <w:t>4.0</w:t>
      </w:r>
      <w:r w:rsidR="00786F13" w:rsidRPr="0064638D">
        <w:rPr>
          <w:rFonts w:ascii="Futura Lt BT" w:hAnsi="Futura Lt BT"/>
          <w:b/>
          <w:sz w:val="28"/>
          <w:szCs w:val="28"/>
        </w:rPr>
        <w:t xml:space="preserve"> por ciento</w:t>
      </w:r>
      <w:r w:rsidRPr="0064638D">
        <w:rPr>
          <w:rFonts w:ascii="Futura Lt BT" w:hAnsi="Futura Lt BT"/>
          <w:b/>
          <w:sz w:val="28"/>
          <w:szCs w:val="28"/>
        </w:rPr>
        <w:t>, de 2.5 - 3.5 por ciento previamente</w:t>
      </w:r>
      <w:r w:rsidR="00786F13" w:rsidRPr="0064638D">
        <w:rPr>
          <w:rFonts w:ascii="Futura Lt BT" w:hAnsi="Futura Lt BT"/>
          <w:b/>
          <w:sz w:val="28"/>
          <w:szCs w:val="28"/>
        </w:rPr>
        <w:t>, sustentado en la trayectoria de estabilización del crecimiento que se ha venido observando a través de los últimos datos del PIB trimestral y del IMAE</w:t>
      </w:r>
      <w:r w:rsidR="00F413D7" w:rsidRPr="0064638D">
        <w:rPr>
          <w:rFonts w:ascii="Futura Lt BT" w:hAnsi="Futura Lt BT"/>
          <w:b/>
          <w:sz w:val="28"/>
          <w:szCs w:val="28"/>
        </w:rPr>
        <w:t xml:space="preserve"> a julio</w:t>
      </w:r>
      <w:r w:rsidR="00786F13" w:rsidRPr="0064638D">
        <w:rPr>
          <w:rFonts w:ascii="Futura Lt BT" w:hAnsi="Futura Lt BT"/>
          <w:b/>
          <w:sz w:val="28"/>
          <w:szCs w:val="28"/>
        </w:rPr>
        <w:t xml:space="preserve">, impulsada por la fortaleza que ha acumulado </w:t>
      </w:r>
      <w:r w:rsidR="00FE26CC" w:rsidRPr="0064638D">
        <w:rPr>
          <w:rFonts w:ascii="Futura Lt BT" w:hAnsi="Futura Lt BT"/>
          <w:b/>
          <w:sz w:val="28"/>
          <w:szCs w:val="28"/>
        </w:rPr>
        <w:t xml:space="preserve">la </w:t>
      </w:r>
      <w:r w:rsidR="00786F13" w:rsidRPr="0064638D">
        <w:rPr>
          <w:rFonts w:ascii="Futura Lt BT" w:hAnsi="Futura Lt BT"/>
          <w:b/>
          <w:sz w:val="28"/>
          <w:szCs w:val="28"/>
        </w:rPr>
        <w:t xml:space="preserve">dinámica del sector de servicios. </w:t>
      </w:r>
    </w:p>
    <w:bookmarkEnd w:id="1"/>
    <w:p w14:paraId="62DB0E32" w14:textId="77777777" w:rsidR="0018476A" w:rsidRPr="0064638D" w:rsidRDefault="0018476A" w:rsidP="0018476A">
      <w:pPr>
        <w:spacing w:line="278" w:lineRule="auto"/>
        <w:jc w:val="both"/>
        <w:rPr>
          <w:rFonts w:ascii="Futura Lt BT" w:hAnsi="Futura Lt BT"/>
          <w:b/>
          <w:sz w:val="28"/>
          <w:szCs w:val="28"/>
        </w:rPr>
      </w:pPr>
      <w:r w:rsidRPr="0064638D">
        <w:rPr>
          <w:rFonts w:ascii="Futura Lt BT" w:hAnsi="Futura Lt BT"/>
          <w:b/>
          <w:sz w:val="28"/>
          <w:szCs w:val="28"/>
        </w:rPr>
        <w:t xml:space="preserve">En </w:t>
      </w:r>
      <w:r w:rsidR="007C1D4F" w:rsidRPr="0064638D">
        <w:rPr>
          <w:rFonts w:ascii="Futura Lt BT" w:hAnsi="Futura Lt BT"/>
          <w:b/>
          <w:sz w:val="28"/>
          <w:szCs w:val="28"/>
        </w:rPr>
        <w:t xml:space="preserve">lo que respecta al empleo, </w:t>
      </w:r>
      <w:r w:rsidRPr="0064638D">
        <w:rPr>
          <w:rFonts w:ascii="Futura Lt BT" w:hAnsi="Futura Lt BT"/>
          <w:b/>
          <w:sz w:val="28"/>
          <w:szCs w:val="28"/>
        </w:rPr>
        <w:t xml:space="preserve">se </w:t>
      </w:r>
      <w:r w:rsidR="00FB4430" w:rsidRPr="0064638D">
        <w:rPr>
          <w:rFonts w:ascii="Futura Lt BT" w:hAnsi="Futura Lt BT"/>
          <w:b/>
          <w:sz w:val="28"/>
          <w:szCs w:val="28"/>
        </w:rPr>
        <w:t>prevé</w:t>
      </w:r>
      <w:r w:rsidRPr="0064638D">
        <w:rPr>
          <w:rFonts w:ascii="Futura Lt BT" w:hAnsi="Futura Lt BT"/>
          <w:b/>
          <w:sz w:val="28"/>
          <w:szCs w:val="28"/>
        </w:rPr>
        <w:t xml:space="preserve"> que </w:t>
      </w:r>
      <w:r w:rsidR="007C1D4F" w:rsidRPr="0064638D">
        <w:rPr>
          <w:rFonts w:ascii="Futura Lt BT" w:hAnsi="Futura Lt BT"/>
          <w:b/>
          <w:sz w:val="28"/>
          <w:szCs w:val="28"/>
        </w:rPr>
        <w:t xml:space="preserve">en 2023 </w:t>
      </w:r>
      <w:r w:rsidR="00FE26CC" w:rsidRPr="0064638D">
        <w:rPr>
          <w:rFonts w:ascii="Futura Lt BT" w:hAnsi="Futura Lt BT"/>
          <w:b/>
          <w:sz w:val="28"/>
          <w:szCs w:val="28"/>
        </w:rPr>
        <w:t xml:space="preserve">continúe </w:t>
      </w:r>
      <w:r w:rsidR="00CC7A5F" w:rsidRPr="0064638D">
        <w:rPr>
          <w:rFonts w:ascii="Futura Lt BT" w:hAnsi="Futura Lt BT"/>
          <w:b/>
          <w:sz w:val="28"/>
          <w:szCs w:val="28"/>
        </w:rPr>
        <w:t>estable</w:t>
      </w:r>
      <w:r w:rsidR="007D5046" w:rsidRPr="0064638D">
        <w:rPr>
          <w:rFonts w:ascii="Futura Lt BT" w:hAnsi="Futura Lt BT"/>
          <w:b/>
          <w:sz w:val="28"/>
          <w:szCs w:val="28"/>
        </w:rPr>
        <w:t>, con una tasa de desempleo de entre 3.0 – 3.5 por ciento,</w:t>
      </w:r>
      <w:r w:rsidR="00CC7A5F" w:rsidRPr="0064638D">
        <w:rPr>
          <w:rFonts w:ascii="Futura Lt BT" w:hAnsi="Futura Lt BT"/>
          <w:b/>
          <w:sz w:val="28"/>
          <w:szCs w:val="28"/>
        </w:rPr>
        <w:t xml:space="preserve"> </w:t>
      </w:r>
      <w:r w:rsidR="00FE26CC" w:rsidRPr="0064638D">
        <w:rPr>
          <w:rFonts w:ascii="Futura Lt BT" w:hAnsi="Futura Lt BT"/>
          <w:b/>
          <w:sz w:val="28"/>
          <w:szCs w:val="28"/>
        </w:rPr>
        <w:t>y</w:t>
      </w:r>
      <w:r w:rsidR="00FB4430" w:rsidRPr="0064638D">
        <w:rPr>
          <w:rFonts w:ascii="Futura Lt BT" w:hAnsi="Futura Lt BT"/>
          <w:b/>
          <w:sz w:val="28"/>
          <w:szCs w:val="28"/>
        </w:rPr>
        <w:t xml:space="preserve"> que </w:t>
      </w:r>
      <w:r w:rsidR="007C1D4F" w:rsidRPr="0064638D">
        <w:rPr>
          <w:rFonts w:ascii="Futura Lt BT" w:hAnsi="Futura Lt BT"/>
          <w:b/>
          <w:sz w:val="28"/>
          <w:szCs w:val="28"/>
        </w:rPr>
        <w:t xml:space="preserve">gradualmente vayan desapareciendo los desajustes </w:t>
      </w:r>
      <w:r w:rsidR="00FB4430" w:rsidRPr="0064638D">
        <w:rPr>
          <w:rFonts w:ascii="Futura Lt BT" w:hAnsi="Futura Lt BT"/>
          <w:b/>
          <w:sz w:val="28"/>
          <w:szCs w:val="28"/>
        </w:rPr>
        <w:t>del mercado laboral originados</w:t>
      </w:r>
      <w:r w:rsidR="007C1D4F" w:rsidRPr="0064638D">
        <w:rPr>
          <w:rFonts w:ascii="Futura Lt BT" w:hAnsi="Futura Lt BT"/>
          <w:b/>
          <w:sz w:val="28"/>
          <w:szCs w:val="28"/>
        </w:rPr>
        <w:t xml:space="preserve"> por la pandemia, </w:t>
      </w:r>
      <w:r w:rsidR="00FB4430" w:rsidRPr="0064638D">
        <w:rPr>
          <w:rFonts w:ascii="Futura Lt BT" w:hAnsi="Futura Lt BT"/>
          <w:b/>
          <w:sz w:val="28"/>
          <w:szCs w:val="28"/>
        </w:rPr>
        <w:t>en particular, los desequilibrios entre oferta y demanda laboral que se han expresado en una reducción de la participación laboral</w:t>
      </w:r>
      <w:r w:rsidRPr="0064638D">
        <w:rPr>
          <w:rFonts w:ascii="Futura Lt BT" w:hAnsi="Futura Lt BT"/>
          <w:b/>
          <w:sz w:val="28"/>
          <w:szCs w:val="28"/>
        </w:rPr>
        <w:t>.</w:t>
      </w:r>
    </w:p>
    <w:p w14:paraId="08BC8516" w14:textId="77777777" w:rsidR="0018476A" w:rsidRPr="0064638D" w:rsidRDefault="008D5B49" w:rsidP="0018476A">
      <w:pPr>
        <w:spacing w:line="278" w:lineRule="auto"/>
        <w:jc w:val="both"/>
        <w:rPr>
          <w:rFonts w:ascii="Futura Lt BT" w:hAnsi="Futura Lt BT"/>
          <w:b/>
          <w:sz w:val="28"/>
          <w:szCs w:val="28"/>
        </w:rPr>
      </w:pPr>
      <w:r w:rsidRPr="0064638D">
        <w:rPr>
          <w:rFonts w:ascii="Futura Lt BT" w:hAnsi="Futura Lt BT"/>
          <w:b/>
          <w:sz w:val="28"/>
          <w:szCs w:val="28"/>
        </w:rPr>
        <w:t xml:space="preserve">En cuanto a la evolución de </w:t>
      </w:r>
      <w:r w:rsidR="00246E2F" w:rsidRPr="0064638D">
        <w:rPr>
          <w:rFonts w:ascii="Futura Lt BT" w:hAnsi="Futura Lt BT"/>
          <w:b/>
          <w:sz w:val="28"/>
          <w:szCs w:val="28"/>
        </w:rPr>
        <w:t xml:space="preserve">la inflación </w:t>
      </w:r>
      <w:r w:rsidRPr="0064638D">
        <w:rPr>
          <w:rFonts w:ascii="Futura Lt BT" w:hAnsi="Futura Lt BT"/>
          <w:b/>
          <w:sz w:val="28"/>
          <w:szCs w:val="28"/>
        </w:rPr>
        <w:t>doméstic</w:t>
      </w:r>
      <w:r w:rsidR="00246E2F" w:rsidRPr="0064638D">
        <w:rPr>
          <w:rFonts w:ascii="Futura Lt BT" w:hAnsi="Futura Lt BT"/>
          <w:b/>
          <w:sz w:val="28"/>
          <w:szCs w:val="28"/>
        </w:rPr>
        <w:t>a</w:t>
      </w:r>
      <w:r w:rsidRPr="0064638D">
        <w:rPr>
          <w:rFonts w:ascii="Futura Lt BT" w:hAnsi="Futura Lt BT"/>
          <w:b/>
          <w:sz w:val="28"/>
          <w:szCs w:val="28"/>
        </w:rPr>
        <w:t xml:space="preserve">, </w:t>
      </w:r>
      <w:r w:rsidR="00A22964" w:rsidRPr="0064638D">
        <w:rPr>
          <w:rFonts w:ascii="Futura Lt BT" w:hAnsi="Futura Lt BT"/>
          <w:b/>
          <w:sz w:val="28"/>
          <w:szCs w:val="28"/>
        </w:rPr>
        <w:t xml:space="preserve">se espera que el descenso de los precios internacionales </w:t>
      </w:r>
      <w:r w:rsidR="00F413D7" w:rsidRPr="0064638D">
        <w:rPr>
          <w:rFonts w:ascii="Futura Lt BT" w:hAnsi="Futura Lt BT"/>
          <w:b/>
          <w:sz w:val="28"/>
          <w:szCs w:val="28"/>
        </w:rPr>
        <w:t xml:space="preserve">continúe </w:t>
      </w:r>
      <w:r w:rsidR="0000558F" w:rsidRPr="0064638D">
        <w:rPr>
          <w:rFonts w:ascii="Futura Lt BT" w:hAnsi="Futura Lt BT"/>
          <w:b/>
          <w:sz w:val="28"/>
          <w:szCs w:val="28"/>
        </w:rPr>
        <w:t>traspas</w:t>
      </w:r>
      <w:r w:rsidR="007D5046" w:rsidRPr="0064638D">
        <w:rPr>
          <w:rFonts w:ascii="Futura Lt BT" w:hAnsi="Futura Lt BT"/>
          <w:b/>
          <w:sz w:val="28"/>
          <w:szCs w:val="28"/>
        </w:rPr>
        <w:t>án</w:t>
      </w:r>
      <w:r w:rsidR="00F413D7" w:rsidRPr="0064638D">
        <w:rPr>
          <w:rFonts w:ascii="Futura Lt BT" w:hAnsi="Futura Lt BT"/>
          <w:b/>
          <w:sz w:val="28"/>
          <w:szCs w:val="28"/>
        </w:rPr>
        <w:t>do</w:t>
      </w:r>
      <w:r w:rsidR="007D5046" w:rsidRPr="0064638D">
        <w:rPr>
          <w:rFonts w:ascii="Futura Lt BT" w:hAnsi="Futura Lt BT"/>
          <w:b/>
          <w:sz w:val="28"/>
          <w:szCs w:val="28"/>
        </w:rPr>
        <w:t>se</w:t>
      </w:r>
      <w:r w:rsidR="00F413D7" w:rsidRPr="0064638D">
        <w:rPr>
          <w:rFonts w:ascii="Futura Lt BT" w:hAnsi="Futura Lt BT"/>
          <w:b/>
          <w:sz w:val="28"/>
          <w:szCs w:val="28"/>
        </w:rPr>
        <w:t xml:space="preserve"> gradualmente </w:t>
      </w:r>
      <w:r w:rsidR="0000558F" w:rsidRPr="0064638D">
        <w:rPr>
          <w:rFonts w:ascii="Futura Lt BT" w:hAnsi="Futura Lt BT"/>
          <w:b/>
          <w:sz w:val="28"/>
          <w:szCs w:val="28"/>
        </w:rPr>
        <w:t xml:space="preserve">a </w:t>
      </w:r>
      <w:r w:rsidR="00A22964" w:rsidRPr="0064638D">
        <w:rPr>
          <w:rFonts w:ascii="Futura Lt BT" w:hAnsi="Futura Lt BT"/>
          <w:b/>
          <w:sz w:val="28"/>
          <w:szCs w:val="28"/>
        </w:rPr>
        <w:t>los precios nacionales, por tanto</w:t>
      </w:r>
      <w:r w:rsidR="00094A4A" w:rsidRPr="0064638D">
        <w:rPr>
          <w:rFonts w:ascii="Futura Lt BT" w:hAnsi="Futura Lt BT"/>
          <w:b/>
          <w:sz w:val="28"/>
          <w:szCs w:val="28"/>
        </w:rPr>
        <w:t>, el BCN</w:t>
      </w:r>
      <w:r w:rsidR="00A22964" w:rsidRPr="0064638D">
        <w:rPr>
          <w:rFonts w:ascii="Futura Lt BT" w:hAnsi="Futura Lt BT"/>
          <w:b/>
          <w:sz w:val="28"/>
          <w:szCs w:val="28"/>
        </w:rPr>
        <w:t xml:space="preserve"> mantiene</w:t>
      </w:r>
      <w:r w:rsidR="00094A4A" w:rsidRPr="0064638D">
        <w:rPr>
          <w:rFonts w:ascii="Futura Lt BT" w:hAnsi="Futura Lt BT"/>
          <w:b/>
          <w:sz w:val="28"/>
          <w:szCs w:val="28"/>
        </w:rPr>
        <w:t xml:space="preserve"> su rango de proyección de la inflación en</w:t>
      </w:r>
      <w:r w:rsidR="00A22964" w:rsidRPr="0064638D">
        <w:rPr>
          <w:rFonts w:ascii="Futura Lt BT" w:hAnsi="Futura Lt BT"/>
          <w:b/>
          <w:sz w:val="28"/>
          <w:szCs w:val="28"/>
        </w:rPr>
        <w:t xml:space="preserve"> </w:t>
      </w:r>
      <w:r w:rsidR="00094A4A" w:rsidRPr="0064638D">
        <w:rPr>
          <w:rFonts w:ascii="Futura Lt BT" w:hAnsi="Futura Lt BT"/>
          <w:b/>
          <w:sz w:val="28"/>
          <w:szCs w:val="28"/>
        </w:rPr>
        <w:t>6.0 – 7.0 por ciento</w:t>
      </w:r>
      <w:r w:rsidR="00A22964" w:rsidRPr="0064638D">
        <w:rPr>
          <w:rFonts w:ascii="Futura Lt BT" w:hAnsi="Futura Lt BT"/>
          <w:b/>
          <w:sz w:val="28"/>
          <w:szCs w:val="28"/>
        </w:rPr>
        <w:t xml:space="preserve">. Este rango está condicionado a la continuidad en la disminución de la </w:t>
      </w:r>
      <w:r w:rsidR="00A22964" w:rsidRPr="0064638D">
        <w:rPr>
          <w:rFonts w:ascii="Futura Lt BT" w:hAnsi="Futura Lt BT"/>
          <w:b/>
          <w:spacing w:val="-20"/>
          <w:sz w:val="28"/>
          <w:szCs w:val="28"/>
        </w:rPr>
        <w:t>inflación internacional</w:t>
      </w:r>
      <w:r w:rsidR="0000558F" w:rsidRPr="0064638D">
        <w:rPr>
          <w:rFonts w:ascii="Futura Lt BT" w:hAnsi="Futura Lt BT"/>
          <w:b/>
          <w:spacing w:val="-20"/>
          <w:sz w:val="28"/>
          <w:szCs w:val="28"/>
        </w:rPr>
        <w:t xml:space="preserve">, y </w:t>
      </w:r>
      <w:r w:rsidR="00A22964" w:rsidRPr="0064638D">
        <w:rPr>
          <w:rFonts w:ascii="Futura Lt BT" w:hAnsi="Futura Lt BT"/>
          <w:b/>
          <w:spacing w:val="-20"/>
          <w:sz w:val="28"/>
          <w:szCs w:val="28"/>
        </w:rPr>
        <w:t>las perspectivas de un buen ciclo de producción</w:t>
      </w:r>
      <w:r w:rsidR="00A22964" w:rsidRPr="0064638D">
        <w:rPr>
          <w:rFonts w:ascii="Futura Lt BT" w:hAnsi="Futura Lt BT"/>
          <w:b/>
          <w:sz w:val="28"/>
          <w:szCs w:val="28"/>
        </w:rPr>
        <w:t xml:space="preserve"> agropecuaria</w:t>
      </w:r>
      <w:r w:rsidR="0000558F" w:rsidRPr="0064638D">
        <w:rPr>
          <w:rFonts w:ascii="Futura Lt BT" w:hAnsi="Futura Lt BT"/>
          <w:b/>
          <w:sz w:val="28"/>
          <w:szCs w:val="28"/>
        </w:rPr>
        <w:t xml:space="preserve">.  Adicionalmente, toma en cuenta </w:t>
      </w:r>
      <w:r w:rsidR="00A22964" w:rsidRPr="0064638D">
        <w:rPr>
          <w:rFonts w:ascii="Futura Lt BT" w:hAnsi="Futura Lt BT"/>
          <w:b/>
          <w:sz w:val="28"/>
          <w:szCs w:val="28"/>
        </w:rPr>
        <w:t xml:space="preserve">las políticas de subsidio del Gobierno para contener el incremento del costo de vida de la población y la baja tasa de deslizamiento cambiario </w:t>
      </w:r>
      <w:r w:rsidR="00A22964" w:rsidRPr="0064638D">
        <w:rPr>
          <w:rFonts w:ascii="Futura Lt BT" w:hAnsi="Futura Lt BT"/>
          <w:b/>
          <w:spacing w:val="-20"/>
          <w:sz w:val="28"/>
          <w:szCs w:val="28"/>
        </w:rPr>
        <w:t>vigente</w:t>
      </w:r>
      <w:r w:rsidR="0000558F" w:rsidRPr="0064638D">
        <w:rPr>
          <w:rFonts w:ascii="Futura Lt BT" w:hAnsi="Futura Lt BT"/>
          <w:b/>
          <w:spacing w:val="-20"/>
          <w:sz w:val="28"/>
          <w:szCs w:val="28"/>
        </w:rPr>
        <w:t>, además</w:t>
      </w:r>
      <w:r w:rsidR="00A22964" w:rsidRPr="0064638D">
        <w:rPr>
          <w:rFonts w:ascii="Futura Lt BT" w:hAnsi="Futura Lt BT"/>
          <w:b/>
          <w:spacing w:val="-20"/>
          <w:sz w:val="28"/>
          <w:szCs w:val="28"/>
        </w:rPr>
        <w:t>, se espera que el marco de política fiscal, monetaria</w:t>
      </w:r>
      <w:r w:rsidR="00A22964" w:rsidRPr="0064638D">
        <w:rPr>
          <w:rFonts w:ascii="Futura Lt BT" w:hAnsi="Futura Lt BT"/>
          <w:b/>
          <w:sz w:val="28"/>
          <w:szCs w:val="28"/>
        </w:rPr>
        <w:t xml:space="preserve"> y cambiaria a nivel doméstico continúe apoyando la estabilidad de precios</w:t>
      </w:r>
      <w:r w:rsidR="0018476A" w:rsidRPr="0064638D">
        <w:rPr>
          <w:rFonts w:ascii="Futura Lt BT" w:hAnsi="Futura Lt BT"/>
          <w:b/>
          <w:sz w:val="28"/>
          <w:szCs w:val="28"/>
        </w:rPr>
        <w:t>.</w:t>
      </w:r>
      <w:r w:rsidR="006668A7" w:rsidRPr="0064638D">
        <w:rPr>
          <w:rFonts w:ascii="Futura Lt BT" w:hAnsi="Futura Lt BT"/>
          <w:b/>
          <w:sz w:val="28"/>
          <w:szCs w:val="28"/>
        </w:rPr>
        <w:t xml:space="preserve"> </w:t>
      </w:r>
    </w:p>
    <w:p w14:paraId="434A4634" w14:textId="77777777" w:rsidR="00FF6CE2" w:rsidRPr="0064638D" w:rsidRDefault="00FF6CE2" w:rsidP="0018476A">
      <w:pPr>
        <w:spacing w:line="278" w:lineRule="auto"/>
        <w:jc w:val="both"/>
        <w:rPr>
          <w:rFonts w:ascii="Futura Lt BT" w:hAnsi="Futura Lt BT"/>
          <w:b/>
          <w:sz w:val="28"/>
          <w:szCs w:val="28"/>
        </w:rPr>
      </w:pPr>
      <w:r w:rsidRPr="0064638D">
        <w:rPr>
          <w:rFonts w:ascii="Futura Lt BT" w:hAnsi="Futura Lt BT"/>
          <w:b/>
          <w:sz w:val="28"/>
          <w:szCs w:val="28"/>
        </w:rPr>
        <w:t xml:space="preserve">En el ámbito de las tasas de interés de política monetaria, y en particular de la Tasa de Referencia Monetaria (TRM), el BCN prevé </w:t>
      </w:r>
      <w:r w:rsidRPr="0064638D">
        <w:rPr>
          <w:rFonts w:ascii="Futura Lt BT" w:hAnsi="Futura Lt BT"/>
          <w:b/>
          <w:sz w:val="28"/>
          <w:szCs w:val="28"/>
        </w:rPr>
        <w:lastRenderedPageBreak/>
        <w:t xml:space="preserve">mantenerla </w:t>
      </w:r>
      <w:r w:rsidR="00AB1A53" w:rsidRPr="0064638D">
        <w:rPr>
          <w:rFonts w:ascii="Futura Lt BT" w:hAnsi="Futura Lt BT"/>
          <w:b/>
          <w:sz w:val="28"/>
          <w:szCs w:val="28"/>
        </w:rPr>
        <w:t>estable</w:t>
      </w:r>
      <w:r w:rsidR="00F413D7" w:rsidRPr="0064638D">
        <w:rPr>
          <w:rFonts w:ascii="Futura Lt BT" w:hAnsi="Futura Lt BT"/>
          <w:b/>
          <w:sz w:val="28"/>
          <w:szCs w:val="28"/>
        </w:rPr>
        <w:t xml:space="preserve"> en lo </w:t>
      </w:r>
      <w:r w:rsidR="00742BED" w:rsidRPr="0064638D">
        <w:rPr>
          <w:rFonts w:ascii="Futura Lt BT" w:hAnsi="Futura Lt BT"/>
          <w:b/>
          <w:sz w:val="28"/>
          <w:szCs w:val="28"/>
        </w:rPr>
        <w:t xml:space="preserve">que </w:t>
      </w:r>
      <w:r w:rsidR="00F413D7" w:rsidRPr="0064638D">
        <w:rPr>
          <w:rFonts w:ascii="Futura Lt BT" w:hAnsi="Futura Lt BT"/>
          <w:b/>
          <w:sz w:val="28"/>
          <w:szCs w:val="28"/>
        </w:rPr>
        <w:t>resta del 2023</w:t>
      </w:r>
      <w:r w:rsidRPr="0064638D">
        <w:rPr>
          <w:rFonts w:ascii="Futura Lt BT" w:hAnsi="Futura Lt BT"/>
          <w:b/>
          <w:sz w:val="28"/>
          <w:szCs w:val="28"/>
        </w:rPr>
        <w:t xml:space="preserve">, considerando que el nivel </w:t>
      </w:r>
      <w:r w:rsidR="00F413D7" w:rsidRPr="0064638D">
        <w:rPr>
          <w:rFonts w:ascii="Futura Lt BT" w:hAnsi="Futura Lt BT"/>
          <w:b/>
          <w:sz w:val="28"/>
          <w:szCs w:val="28"/>
        </w:rPr>
        <w:t>actual</w:t>
      </w:r>
      <w:r w:rsidRPr="0064638D">
        <w:rPr>
          <w:rFonts w:ascii="Futura Lt BT" w:hAnsi="Futura Lt BT"/>
          <w:b/>
          <w:sz w:val="28"/>
          <w:szCs w:val="28"/>
        </w:rPr>
        <w:t xml:space="preserve"> </w:t>
      </w:r>
      <w:r w:rsidR="00F413D7" w:rsidRPr="0064638D">
        <w:rPr>
          <w:rFonts w:ascii="Futura Lt BT" w:hAnsi="Futura Lt BT"/>
          <w:b/>
          <w:sz w:val="28"/>
          <w:szCs w:val="28"/>
        </w:rPr>
        <w:t xml:space="preserve">es </w:t>
      </w:r>
      <w:r w:rsidRPr="0064638D">
        <w:rPr>
          <w:rFonts w:ascii="Futura Lt BT" w:hAnsi="Futura Lt BT"/>
          <w:b/>
          <w:sz w:val="28"/>
          <w:szCs w:val="28"/>
        </w:rPr>
        <w:t xml:space="preserve">suficiente para mantener consistencia con los objetivos de crecimiento y de estabilidad de la intermediación </w:t>
      </w:r>
      <w:r w:rsidRPr="0064638D">
        <w:rPr>
          <w:rFonts w:ascii="Futura Lt BT" w:hAnsi="Futura Lt BT"/>
          <w:b/>
          <w:spacing w:val="-4"/>
          <w:sz w:val="28"/>
          <w:szCs w:val="28"/>
        </w:rPr>
        <w:t>financiera, no obstante, se podrían considerar cambios dependiendo</w:t>
      </w:r>
      <w:r w:rsidRPr="0064638D">
        <w:rPr>
          <w:rFonts w:ascii="Futura Lt BT" w:hAnsi="Futura Lt BT"/>
          <w:b/>
          <w:sz w:val="28"/>
          <w:szCs w:val="28"/>
        </w:rPr>
        <w:t xml:space="preserve"> de la evolución de las tasas de interés internacionales y de las condiciones monetarias internas.</w:t>
      </w:r>
      <w:r w:rsidR="00AB1A53" w:rsidRPr="0064638D">
        <w:rPr>
          <w:rFonts w:ascii="Futura Lt BT" w:hAnsi="Futura Lt BT"/>
          <w:b/>
          <w:sz w:val="28"/>
          <w:szCs w:val="28"/>
        </w:rPr>
        <w:t xml:space="preserve"> La política de tasas de interés del BCN, junto con el resto de sus instrumentos monetarios, continuará </w:t>
      </w:r>
      <w:r w:rsidR="00AB1A53" w:rsidRPr="0064638D">
        <w:rPr>
          <w:rFonts w:ascii="Futura Lt BT" w:hAnsi="Futura Lt BT"/>
          <w:b/>
          <w:spacing w:val="-20"/>
          <w:sz w:val="28"/>
          <w:szCs w:val="28"/>
        </w:rPr>
        <w:t>enfocada en favorecer la intermediación financiera y la movilización</w:t>
      </w:r>
      <w:r w:rsidR="00AB1A53" w:rsidRPr="0064638D">
        <w:rPr>
          <w:rFonts w:ascii="Futura Lt BT" w:hAnsi="Futura Lt BT"/>
          <w:b/>
          <w:sz w:val="28"/>
          <w:szCs w:val="28"/>
        </w:rPr>
        <w:t xml:space="preserve"> del crédito, con el </w:t>
      </w:r>
      <w:r w:rsidR="00C92B7A" w:rsidRPr="0064638D">
        <w:rPr>
          <w:rFonts w:ascii="Futura Lt BT" w:hAnsi="Futura Lt BT"/>
          <w:b/>
          <w:sz w:val="28"/>
          <w:szCs w:val="28"/>
        </w:rPr>
        <w:t>propósito de</w:t>
      </w:r>
      <w:r w:rsidR="00AB1A53" w:rsidRPr="0064638D">
        <w:rPr>
          <w:rFonts w:ascii="Futura Lt BT" w:hAnsi="Futura Lt BT"/>
          <w:b/>
          <w:sz w:val="28"/>
          <w:szCs w:val="28"/>
        </w:rPr>
        <w:t xml:space="preserve"> </w:t>
      </w:r>
      <w:r w:rsidRPr="0064638D">
        <w:rPr>
          <w:rFonts w:ascii="Futura Lt BT" w:hAnsi="Futura Lt BT"/>
          <w:b/>
          <w:sz w:val="28"/>
          <w:szCs w:val="28"/>
        </w:rPr>
        <w:t>apoya</w:t>
      </w:r>
      <w:r w:rsidR="00AB1A53" w:rsidRPr="0064638D">
        <w:rPr>
          <w:rFonts w:ascii="Futura Lt BT" w:hAnsi="Futura Lt BT"/>
          <w:b/>
          <w:sz w:val="28"/>
          <w:szCs w:val="28"/>
        </w:rPr>
        <w:t>r</w:t>
      </w:r>
      <w:r w:rsidRPr="0064638D">
        <w:rPr>
          <w:rFonts w:ascii="Futura Lt BT" w:hAnsi="Futura Lt BT"/>
          <w:b/>
          <w:sz w:val="28"/>
          <w:szCs w:val="28"/>
        </w:rPr>
        <w:t xml:space="preserve"> el crecimiento económico.</w:t>
      </w:r>
    </w:p>
    <w:p w14:paraId="13740EFC" w14:textId="77777777" w:rsidR="00830C32" w:rsidRPr="0064638D" w:rsidRDefault="00830C32" w:rsidP="00830C32">
      <w:pPr>
        <w:spacing w:line="278" w:lineRule="auto"/>
        <w:jc w:val="both"/>
        <w:rPr>
          <w:rFonts w:ascii="Futura Lt BT" w:hAnsi="Futura Lt BT"/>
          <w:b/>
          <w:sz w:val="28"/>
          <w:szCs w:val="28"/>
        </w:rPr>
      </w:pPr>
      <w:r w:rsidRPr="0064638D">
        <w:rPr>
          <w:rFonts w:ascii="Futura Lt BT" w:hAnsi="Futura Lt BT"/>
          <w:b/>
          <w:sz w:val="28"/>
          <w:szCs w:val="28"/>
        </w:rPr>
        <w:t xml:space="preserve">Por el lado del sector externo, se </w:t>
      </w:r>
      <w:r w:rsidR="00F413D7" w:rsidRPr="0064638D">
        <w:rPr>
          <w:rFonts w:ascii="Futura Lt BT" w:hAnsi="Futura Lt BT"/>
          <w:b/>
          <w:sz w:val="28"/>
          <w:szCs w:val="28"/>
        </w:rPr>
        <w:t xml:space="preserve">mantiene la proyección de un </w:t>
      </w:r>
      <w:r w:rsidR="00F413D7" w:rsidRPr="0064638D">
        <w:rPr>
          <w:rFonts w:ascii="Futura Lt BT" w:hAnsi="Futura Lt BT"/>
          <w:b/>
          <w:spacing w:val="-10"/>
          <w:sz w:val="28"/>
          <w:szCs w:val="28"/>
        </w:rPr>
        <w:t>superávit de cuenta corriente de la balanza de pagos, estableciéndose</w:t>
      </w:r>
      <w:r w:rsidR="00F413D7" w:rsidRPr="0064638D">
        <w:rPr>
          <w:rFonts w:ascii="Futura Lt BT" w:hAnsi="Futura Lt BT"/>
          <w:b/>
          <w:sz w:val="28"/>
          <w:szCs w:val="28"/>
        </w:rPr>
        <w:t xml:space="preserve"> un rango de proyección de entre </w:t>
      </w:r>
      <w:r w:rsidR="00C67FB0" w:rsidRPr="0064638D">
        <w:rPr>
          <w:rFonts w:ascii="Futura Lt BT" w:hAnsi="Futura Lt BT"/>
          <w:b/>
          <w:sz w:val="28"/>
          <w:szCs w:val="28"/>
        </w:rPr>
        <w:t>4.</w:t>
      </w:r>
      <w:r w:rsidR="00F413D7" w:rsidRPr="0064638D">
        <w:rPr>
          <w:rFonts w:ascii="Futura Lt BT" w:hAnsi="Futura Lt BT"/>
          <w:b/>
          <w:sz w:val="28"/>
          <w:szCs w:val="28"/>
        </w:rPr>
        <w:t>5</w:t>
      </w:r>
      <w:r w:rsidR="001F3C00" w:rsidRPr="0064638D">
        <w:rPr>
          <w:rFonts w:ascii="Futura Lt BT" w:hAnsi="Futura Lt BT"/>
          <w:b/>
          <w:sz w:val="28"/>
          <w:szCs w:val="28"/>
        </w:rPr>
        <w:t xml:space="preserve"> </w:t>
      </w:r>
      <w:r w:rsidR="00C67FB0" w:rsidRPr="0064638D">
        <w:rPr>
          <w:rFonts w:ascii="Futura Lt BT" w:hAnsi="Futura Lt BT"/>
          <w:b/>
          <w:sz w:val="28"/>
          <w:szCs w:val="28"/>
        </w:rPr>
        <w:t>–</w:t>
      </w:r>
      <w:r w:rsidR="001F3C00" w:rsidRPr="0064638D">
        <w:rPr>
          <w:rFonts w:ascii="Futura Lt BT" w:hAnsi="Futura Lt BT"/>
          <w:b/>
          <w:sz w:val="28"/>
          <w:szCs w:val="28"/>
        </w:rPr>
        <w:t xml:space="preserve"> </w:t>
      </w:r>
      <w:r w:rsidR="00C67FB0" w:rsidRPr="0064638D">
        <w:rPr>
          <w:rFonts w:ascii="Futura Lt BT" w:hAnsi="Futura Lt BT"/>
          <w:b/>
          <w:sz w:val="28"/>
          <w:szCs w:val="28"/>
        </w:rPr>
        <w:t>5.</w:t>
      </w:r>
      <w:r w:rsidR="00F413D7" w:rsidRPr="0064638D">
        <w:rPr>
          <w:rFonts w:ascii="Futura Lt BT" w:hAnsi="Futura Lt BT"/>
          <w:b/>
          <w:sz w:val="28"/>
          <w:szCs w:val="28"/>
        </w:rPr>
        <w:t>5</w:t>
      </w:r>
      <w:r w:rsidR="00C67FB0" w:rsidRPr="0064638D">
        <w:rPr>
          <w:rFonts w:ascii="Futura Lt BT" w:hAnsi="Futura Lt BT"/>
          <w:b/>
          <w:sz w:val="28"/>
          <w:szCs w:val="28"/>
        </w:rPr>
        <w:t xml:space="preserve"> por</w:t>
      </w:r>
      <w:r w:rsidR="00437CFE" w:rsidRPr="0064638D">
        <w:rPr>
          <w:rFonts w:ascii="Futura Lt BT" w:hAnsi="Futura Lt BT"/>
          <w:b/>
          <w:sz w:val="28"/>
          <w:szCs w:val="28"/>
        </w:rPr>
        <w:t xml:space="preserve"> ciento</w:t>
      </w:r>
      <w:r w:rsidRPr="0064638D">
        <w:rPr>
          <w:rFonts w:ascii="Futura Lt BT" w:hAnsi="Futura Lt BT"/>
          <w:b/>
          <w:sz w:val="28"/>
          <w:szCs w:val="28"/>
        </w:rPr>
        <w:t xml:space="preserve"> del PIB</w:t>
      </w:r>
      <w:r w:rsidR="00DE7AF1" w:rsidRPr="0064638D">
        <w:rPr>
          <w:rFonts w:ascii="Futura Lt BT" w:hAnsi="Futura Lt BT"/>
          <w:b/>
          <w:sz w:val="28"/>
          <w:szCs w:val="28"/>
        </w:rPr>
        <w:t xml:space="preserve">, </w:t>
      </w:r>
      <w:r w:rsidR="00DE7AF1" w:rsidRPr="0064638D">
        <w:rPr>
          <w:rFonts w:ascii="Futura Lt BT" w:hAnsi="Futura Lt BT"/>
          <w:b/>
          <w:spacing w:val="-20"/>
          <w:sz w:val="28"/>
          <w:szCs w:val="28"/>
        </w:rPr>
        <w:t>sustentado en la evolución de las remesas, turismo y exportaciones de</w:t>
      </w:r>
      <w:r w:rsidR="00DE7AF1" w:rsidRPr="0064638D">
        <w:rPr>
          <w:rFonts w:ascii="Futura Lt BT" w:hAnsi="Futura Lt BT"/>
          <w:b/>
          <w:sz w:val="28"/>
          <w:szCs w:val="28"/>
        </w:rPr>
        <w:t xml:space="preserve"> </w:t>
      </w:r>
      <w:r w:rsidR="00DE7AF1" w:rsidRPr="0064638D">
        <w:rPr>
          <w:rFonts w:ascii="Futura Lt BT" w:hAnsi="Futura Lt BT"/>
          <w:b/>
          <w:spacing w:val="-20"/>
          <w:sz w:val="28"/>
          <w:szCs w:val="28"/>
        </w:rPr>
        <w:t>mercancías</w:t>
      </w:r>
      <w:r w:rsidR="001F3C00" w:rsidRPr="0064638D">
        <w:rPr>
          <w:rFonts w:ascii="Futura Lt BT" w:hAnsi="Futura Lt BT"/>
          <w:b/>
          <w:spacing w:val="-20"/>
          <w:sz w:val="28"/>
          <w:szCs w:val="28"/>
        </w:rPr>
        <w:t>.</w:t>
      </w:r>
      <w:r w:rsidR="00F413D7" w:rsidRPr="0064638D">
        <w:rPr>
          <w:rFonts w:ascii="Futura Lt BT" w:hAnsi="Futura Lt BT"/>
          <w:b/>
          <w:spacing w:val="-20"/>
          <w:sz w:val="28"/>
          <w:szCs w:val="28"/>
        </w:rPr>
        <w:t xml:space="preserve"> </w:t>
      </w:r>
      <w:r w:rsidRPr="0064638D">
        <w:rPr>
          <w:rFonts w:ascii="Futura Lt BT" w:hAnsi="Futura Lt BT"/>
          <w:b/>
          <w:spacing w:val="-20"/>
          <w:sz w:val="28"/>
          <w:szCs w:val="28"/>
        </w:rPr>
        <w:t>La proyecci</w:t>
      </w:r>
      <w:r w:rsidR="00742BED" w:rsidRPr="0064638D">
        <w:rPr>
          <w:rFonts w:ascii="Futura Lt BT" w:hAnsi="Futura Lt BT"/>
          <w:b/>
          <w:spacing w:val="-20"/>
          <w:sz w:val="28"/>
          <w:szCs w:val="28"/>
        </w:rPr>
        <w:t xml:space="preserve">ón </w:t>
      </w:r>
      <w:r w:rsidR="00F413D7" w:rsidRPr="0064638D">
        <w:rPr>
          <w:rFonts w:ascii="Futura Lt BT" w:hAnsi="Futura Lt BT"/>
          <w:b/>
          <w:spacing w:val="-20"/>
          <w:sz w:val="28"/>
          <w:szCs w:val="28"/>
        </w:rPr>
        <w:t>d</w:t>
      </w:r>
      <w:r w:rsidR="00E63293" w:rsidRPr="0064638D">
        <w:rPr>
          <w:rFonts w:ascii="Futura Lt BT" w:hAnsi="Futura Lt BT"/>
          <w:b/>
          <w:spacing w:val="-20"/>
          <w:sz w:val="28"/>
          <w:szCs w:val="28"/>
        </w:rPr>
        <w:t xml:space="preserve">e </w:t>
      </w:r>
      <w:r w:rsidR="00742BED" w:rsidRPr="0064638D">
        <w:rPr>
          <w:rFonts w:ascii="Futura Lt BT" w:hAnsi="Futura Lt BT"/>
          <w:b/>
          <w:spacing w:val="-20"/>
          <w:sz w:val="28"/>
          <w:szCs w:val="28"/>
        </w:rPr>
        <w:t xml:space="preserve">acumulación de </w:t>
      </w:r>
      <w:r w:rsidR="00E63293" w:rsidRPr="0064638D">
        <w:rPr>
          <w:rFonts w:ascii="Futura Lt BT" w:hAnsi="Futura Lt BT"/>
          <w:b/>
          <w:spacing w:val="-20"/>
          <w:sz w:val="28"/>
          <w:szCs w:val="28"/>
        </w:rPr>
        <w:t>reservas internacionales</w:t>
      </w:r>
      <w:r w:rsidR="00F413D7" w:rsidRPr="0064638D">
        <w:rPr>
          <w:rFonts w:ascii="Futura Lt BT" w:hAnsi="Futura Lt BT"/>
          <w:b/>
          <w:sz w:val="28"/>
          <w:szCs w:val="28"/>
        </w:rPr>
        <w:t xml:space="preserve"> se ha fortalecido</w:t>
      </w:r>
      <w:r w:rsidR="00E63293" w:rsidRPr="0064638D">
        <w:rPr>
          <w:rFonts w:ascii="Futura Lt BT" w:hAnsi="Futura Lt BT"/>
          <w:b/>
          <w:sz w:val="28"/>
          <w:szCs w:val="28"/>
        </w:rPr>
        <w:t>,</w:t>
      </w:r>
      <w:r w:rsidRPr="0064638D">
        <w:rPr>
          <w:rFonts w:ascii="Futura Lt BT" w:hAnsi="Futura Lt BT"/>
          <w:b/>
          <w:sz w:val="28"/>
          <w:szCs w:val="28"/>
        </w:rPr>
        <w:t xml:space="preserve"> consistente con las proyecciones fiscales del gobierno</w:t>
      </w:r>
      <w:r w:rsidR="00F413D7" w:rsidRPr="0064638D">
        <w:rPr>
          <w:rFonts w:ascii="Futura Lt BT" w:hAnsi="Futura Lt BT"/>
          <w:b/>
          <w:sz w:val="28"/>
          <w:szCs w:val="28"/>
        </w:rPr>
        <w:t xml:space="preserve"> y del resto de balances macroeconómicos. </w:t>
      </w:r>
    </w:p>
    <w:p w14:paraId="666FA812" w14:textId="77777777" w:rsidR="007F39CB" w:rsidRPr="0064638D" w:rsidRDefault="007F39CB" w:rsidP="007F39CB">
      <w:pPr>
        <w:spacing w:line="278" w:lineRule="auto"/>
        <w:jc w:val="both"/>
        <w:rPr>
          <w:rFonts w:ascii="Futura Lt BT" w:hAnsi="Futura Lt BT"/>
          <w:b/>
          <w:sz w:val="28"/>
          <w:szCs w:val="28"/>
        </w:rPr>
      </w:pPr>
      <w:r w:rsidRPr="0064638D">
        <w:rPr>
          <w:rFonts w:ascii="Futura Lt BT" w:hAnsi="Futura Lt BT"/>
          <w:b/>
          <w:sz w:val="28"/>
          <w:szCs w:val="28"/>
        </w:rPr>
        <w:t xml:space="preserve">Para finalizar, es importante indicar que </w:t>
      </w:r>
      <w:r w:rsidR="0075050D" w:rsidRPr="0064638D">
        <w:rPr>
          <w:rFonts w:ascii="Futura Lt BT" w:hAnsi="Futura Lt BT"/>
          <w:b/>
          <w:sz w:val="28"/>
          <w:szCs w:val="28"/>
        </w:rPr>
        <w:t xml:space="preserve">si bien las perspectivas son favorables, persisten </w:t>
      </w:r>
      <w:r w:rsidR="000716EF" w:rsidRPr="0064638D">
        <w:rPr>
          <w:rFonts w:ascii="Futura Lt BT" w:hAnsi="Futura Lt BT"/>
          <w:b/>
          <w:sz w:val="28"/>
          <w:szCs w:val="28"/>
        </w:rPr>
        <w:t xml:space="preserve">riesgos </w:t>
      </w:r>
      <w:r w:rsidR="0075050D" w:rsidRPr="0064638D">
        <w:rPr>
          <w:rFonts w:ascii="Futura Lt BT" w:hAnsi="Futura Lt BT"/>
          <w:b/>
          <w:sz w:val="28"/>
          <w:szCs w:val="28"/>
        </w:rPr>
        <w:t xml:space="preserve">que podrían afectar la evolución de indicadores macroeconómicos en lo que resta del año, como </w:t>
      </w:r>
      <w:r w:rsidRPr="0064638D">
        <w:rPr>
          <w:rFonts w:ascii="Futura Lt BT" w:hAnsi="Futura Lt BT"/>
          <w:b/>
          <w:sz w:val="28"/>
          <w:szCs w:val="28"/>
        </w:rPr>
        <w:t xml:space="preserve">la </w:t>
      </w:r>
      <w:r w:rsidR="00B24F8B" w:rsidRPr="0064638D">
        <w:rPr>
          <w:rFonts w:ascii="Futura Lt BT" w:hAnsi="Futura Lt BT"/>
          <w:b/>
          <w:spacing w:val="-20"/>
          <w:sz w:val="28"/>
          <w:szCs w:val="28"/>
        </w:rPr>
        <w:t>materialización de choques originados por los conflictos geopolíticos</w:t>
      </w:r>
      <w:r w:rsidR="00B24F8B" w:rsidRPr="0064638D">
        <w:rPr>
          <w:rFonts w:ascii="Futura Lt BT" w:hAnsi="Futura Lt BT"/>
          <w:b/>
          <w:sz w:val="28"/>
          <w:szCs w:val="28"/>
        </w:rPr>
        <w:t xml:space="preserve"> </w:t>
      </w:r>
      <w:r w:rsidR="00BD0A45" w:rsidRPr="0064638D">
        <w:rPr>
          <w:rFonts w:ascii="Futura Lt BT" w:hAnsi="Futura Lt BT"/>
          <w:b/>
          <w:sz w:val="28"/>
          <w:szCs w:val="28"/>
        </w:rPr>
        <w:t xml:space="preserve">que deriven en </w:t>
      </w:r>
      <w:r w:rsidR="00B24F8B" w:rsidRPr="0064638D">
        <w:rPr>
          <w:rFonts w:ascii="Futura Lt BT" w:hAnsi="Futura Lt BT"/>
          <w:b/>
          <w:sz w:val="28"/>
          <w:szCs w:val="28"/>
        </w:rPr>
        <w:t xml:space="preserve">aumentos </w:t>
      </w:r>
      <w:r w:rsidRPr="0064638D">
        <w:rPr>
          <w:rFonts w:ascii="Futura Lt BT" w:hAnsi="Futura Lt BT"/>
          <w:b/>
          <w:sz w:val="28"/>
          <w:szCs w:val="28"/>
        </w:rPr>
        <w:t>en los precios del petróleo y</w:t>
      </w:r>
      <w:r w:rsidR="00B24F8B" w:rsidRPr="0064638D">
        <w:rPr>
          <w:rFonts w:ascii="Futura Lt BT" w:hAnsi="Futura Lt BT"/>
          <w:b/>
          <w:sz w:val="28"/>
          <w:szCs w:val="28"/>
        </w:rPr>
        <w:t xml:space="preserve"> los</w:t>
      </w:r>
      <w:r w:rsidRPr="0064638D">
        <w:rPr>
          <w:rFonts w:ascii="Futura Lt BT" w:hAnsi="Futura Lt BT"/>
          <w:b/>
          <w:sz w:val="28"/>
          <w:szCs w:val="28"/>
        </w:rPr>
        <w:t xml:space="preserve"> alimentos, generando presiones sobre los precios domésticos</w:t>
      </w:r>
      <w:r w:rsidR="005E6ABA" w:rsidRPr="0064638D">
        <w:rPr>
          <w:rFonts w:ascii="Futura Lt BT" w:hAnsi="Futura Lt BT"/>
          <w:b/>
          <w:sz w:val="28"/>
          <w:szCs w:val="28"/>
        </w:rPr>
        <w:t>,</w:t>
      </w:r>
      <w:r w:rsidR="00B24F8B" w:rsidRPr="0064638D">
        <w:rPr>
          <w:rFonts w:ascii="Futura Lt BT" w:hAnsi="Futura Lt BT"/>
          <w:b/>
          <w:sz w:val="28"/>
          <w:szCs w:val="28"/>
        </w:rPr>
        <w:t xml:space="preserve"> y</w:t>
      </w:r>
      <w:r w:rsidR="008F2A43" w:rsidRPr="0064638D">
        <w:rPr>
          <w:rFonts w:ascii="Futura Lt BT" w:hAnsi="Futura Lt BT"/>
          <w:b/>
          <w:sz w:val="28"/>
          <w:szCs w:val="28"/>
        </w:rPr>
        <w:t xml:space="preserve"> </w:t>
      </w:r>
      <w:r w:rsidR="00E20477" w:rsidRPr="0064638D">
        <w:rPr>
          <w:rFonts w:ascii="Futura Lt BT" w:hAnsi="Futura Lt BT"/>
          <w:b/>
          <w:sz w:val="28"/>
          <w:szCs w:val="28"/>
        </w:rPr>
        <w:t>los efectos de</w:t>
      </w:r>
      <w:r w:rsidR="008F2A43" w:rsidRPr="0064638D">
        <w:rPr>
          <w:rFonts w:ascii="Futura Lt BT" w:hAnsi="Futura Lt BT"/>
          <w:b/>
          <w:sz w:val="28"/>
          <w:szCs w:val="28"/>
        </w:rPr>
        <w:t>l</w:t>
      </w:r>
      <w:r w:rsidR="00E20477" w:rsidRPr="0064638D">
        <w:rPr>
          <w:rFonts w:ascii="Futura Lt BT" w:hAnsi="Futura Lt BT"/>
          <w:b/>
          <w:sz w:val="28"/>
          <w:szCs w:val="28"/>
        </w:rPr>
        <w:t xml:space="preserve"> </w:t>
      </w:r>
      <w:r w:rsidRPr="0064638D">
        <w:rPr>
          <w:rFonts w:ascii="Futura Lt BT" w:hAnsi="Futura Lt BT"/>
          <w:b/>
          <w:sz w:val="28"/>
          <w:szCs w:val="28"/>
        </w:rPr>
        <w:t xml:space="preserve">endurecimiento de la política monetaria </w:t>
      </w:r>
      <w:r w:rsidR="00B24F8B" w:rsidRPr="0064638D">
        <w:rPr>
          <w:rFonts w:ascii="Futura Lt BT" w:hAnsi="Futura Lt BT"/>
          <w:b/>
          <w:sz w:val="28"/>
          <w:szCs w:val="28"/>
        </w:rPr>
        <w:t>global para contener</w:t>
      </w:r>
      <w:r w:rsidRPr="0064638D">
        <w:rPr>
          <w:rFonts w:ascii="Futura Lt BT" w:hAnsi="Futura Lt BT"/>
          <w:b/>
          <w:sz w:val="28"/>
          <w:szCs w:val="28"/>
        </w:rPr>
        <w:t xml:space="preserve"> una inflación más persistente, lo que pudiera desacelerar aún más la dinámica de producción mundial y afectar las exportaciones. En el </w:t>
      </w:r>
      <w:r w:rsidRPr="0064638D">
        <w:rPr>
          <w:rFonts w:ascii="Futura Lt BT" w:hAnsi="Futura Lt BT"/>
          <w:b/>
          <w:spacing w:val="-10"/>
          <w:sz w:val="28"/>
          <w:szCs w:val="28"/>
        </w:rPr>
        <w:t>país, también persisten los riesgos relacionados a los eventos climáticos</w:t>
      </w:r>
      <w:r w:rsidR="005E6ABA" w:rsidRPr="0064638D">
        <w:rPr>
          <w:rFonts w:ascii="Futura Lt BT" w:hAnsi="Futura Lt BT"/>
          <w:b/>
          <w:spacing w:val="-10"/>
          <w:sz w:val="28"/>
          <w:szCs w:val="28"/>
        </w:rPr>
        <w:t>.</w:t>
      </w:r>
      <w:r w:rsidR="005E6ABA" w:rsidRPr="0064638D">
        <w:rPr>
          <w:rFonts w:ascii="Futura Lt BT" w:hAnsi="Futura Lt BT"/>
          <w:b/>
          <w:sz w:val="28"/>
          <w:szCs w:val="28"/>
        </w:rPr>
        <w:t xml:space="preserve"> </w:t>
      </w:r>
    </w:p>
    <w:p w14:paraId="648FA22A" w14:textId="77777777" w:rsidR="001E72CF" w:rsidRPr="0064638D" w:rsidRDefault="007F39CB" w:rsidP="0018476A">
      <w:pPr>
        <w:spacing w:line="278" w:lineRule="auto"/>
        <w:jc w:val="both"/>
        <w:rPr>
          <w:rFonts w:ascii="Futura Lt BT" w:hAnsi="Futura Lt BT"/>
          <w:b/>
          <w:sz w:val="28"/>
          <w:szCs w:val="28"/>
        </w:rPr>
      </w:pPr>
      <w:r w:rsidRPr="0064638D">
        <w:rPr>
          <w:rFonts w:ascii="Futura Lt BT" w:hAnsi="Futura Lt BT"/>
          <w:b/>
          <w:sz w:val="28"/>
          <w:szCs w:val="28"/>
        </w:rPr>
        <w:t>No obstante, la economía nicaragüen</w:t>
      </w:r>
      <w:r w:rsidR="00DF37DE" w:rsidRPr="0064638D">
        <w:rPr>
          <w:rFonts w:ascii="Futura Lt BT" w:hAnsi="Futura Lt BT"/>
          <w:b/>
          <w:sz w:val="28"/>
          <w:szCs w:val="28"/>
        </w:rPr>
        <w:t xml:space="preserve">se ha dado muestras de </w:t>
      </w:r>
      <w:r w:rsidRPr="0064638D">
        <w:rPr>
          <w:rFonts w:ascii="Futura Lt BT" w:hAnsi="Futura Lt BT"/>
          <w:b/>
          <w:spacing w:val="-10"/>
          <w:sz w:val="28"/>
          <w:szCs w:val="28"/>
        </w:rPr>
        <w:t xml:space="preserve">fortalezas que </w:t>
      </w:r>
      <w:r w:rsidR="00DF37DE" w:rsidRPr="0064638D">
        <w:rPr>
          <w:rFonts w:ascii="Futura Lt BT" w:hAnsi="Futura Lt BT"/>
          <w:b/>
          <w:spacing w:val="-10"/>
          <w:sz w:val="28"/>
          <w:szCs w:val="28"/>
        </w:rPr>
        <w:t>ayudan a mitigar</w:t>
      </w:r>
      <w:r w:rsidRPr="0064638D">
        <w:rPr>
          <w:rFonts w:ascii="Futura Lt BT" w:hAnsi="Futura Lt BT"/>
          <w:b/>
          <w:spacing w:val="-10"/>
          <w:sz w:val="28"/>
          <w:szCs w:val="28"/>
        </w:rPr>
        <w:t xml:space="preserve"> los riesgos y propiciar un crecimiento</w:t>
      </w:r>
      <w:r w:rsidRPr="0064638D">
        <w:rPr>
          <w:rFonts w:ascii="Futura Lt BT" w:hAnsi="Futura Lt BT"/>
          <w:b/>
          <w:sz w:val="28"/>
          <w:szCs w:val="28"/>
        </w:rPr>
        <w:t xml:space="preserve"> mejor al previsto. Así, una fortaleza </w:t>
      </w:r>
      <w:r w:rsidR="00DF37DE" w:rsidRPr="0064638D">
        <w:rPr>
          <w:rFonts w:ascii="Futura Lt BT" w:hAnsi="Futura Lt BT"/>
          <w:b/>
          <w:sz w:val="28"/>
          <w:szCs w:val="28"/>
        </w:rPr>
        <w:t>relevan</w:t>
      </w:r>
      <w:r w:rsidRPr="0064638D">
        <w:rPr>
          <w:rFonts w:ascii="Futura Lt BT" w:hAnsi="Futura Lt BT"/>
          <w:b/>
          <w:sz w:val="28"/>
          <w:szCs w:val="28"/>
        </w:rPr>
        <w:t xml:space="preserve">te es el grado de apertura alcanzado, </w:t>
      </w:r>
      <w:r w:rsidR="00DF37DE" w:rsidRPr="0064638D">
        <w:rPr>
          <w:rFonts w:ascii="Futura Lt BT" w:hAnsi="Futura Lt BT"/>
          <w:b/>
          <w:sz w:val="28"/>
          <w:szCs w:val="28"/>
        </w:rPr>
        <w:t>destacándose</w:t>
      </w:r>
      <w:r w:rsidRPr="0064638D">
        <w:rPr>
          <w:rFonts w:ascii="Futura Lt BT" w:hAnsi="Futura Lt BT"/>
          <w:b/>
          <w:sz w:val="28"/>
          <w:szCs w:val="28"/>
        </w:rPr>
        <w:t xml:space="preserve"> los ingresos generados por el sector exportador, que ha sido fundamental para el crecimiento. </w:t>
      </w:r>
      <w:r w:rsidRPr="0064638D">
        <w:rPr>
          <w:rFonts w:ascii="Futura Lt BT" w:hAnsi="Futura Lt BT"/>
          <w:b/>
          <w:spacing w:val="-20"/>
          <w:sz w:val="28"/>
          <w:szCs w:val="28"/>
        </w:rPr>
        <w:lastRenderedPageBreak/>
        <w:t>Adicionalmente, la estabilidad del sistema financiero, que ha aumentado</w:t>
      </w:r>
      <w:r w:rsidRPr="0064638D">
        <w:rPr>
          <w:rFonts w:ascii="Futura Lt BT" w:hAnsi="Futura Lt BT"/>
          <w:b/>
          <w:sz w:val="28"/>
          <w:szCs w:val="28"/>
        </w:rPr>
        <w:t xml:space="preserve"> la captación de recursos a través de los depósitos para canalizarlos hacia el crédito, en conjunto con la adecuada coordinación de las políticas fiscales, monetarias y financieras, </w:t>
      </w:r>
      <w:r w:rsidR="00DF37DE" w:rsidRPr="0064638D">
        <w:rPr>
          <w:rFonts w:ascii="Futura Lt BT" w:hAnsi="Futura Lt BT"/>
          <w:b/>
          <w:sz w:val="28"/>
          <w:szCs w:val="28"/>
        </w:rPr>
        <w:t xml:space="preserve">también </w:t>
      </w:r>
      <w:r w:rsidR="009903D5" w:rsidRPr="0064638D">
        <w:rPr>
          <w:rFonts w:ascii="Futura Lt BT" w:hAnsi="Futura Lt BT"/>
          <w:b/>
          <w:sz w:val="28"/>
          <w:szCs w:val="28"/>
        </w:rPr>
        <w:t>contribuirá</w:t>
      </w:r>
      <w:r w:rsidRPr="0064638D">
        <w:rPr>
          <w:rFonts w:ascii="Futura Lt BT" w:hAnsi="Futura Lt BT"/>
          <w:b/>
          <w:sz w:val="28"/>
          <w:szCs w:val="28"/>
        </w:rPr>
        <w:t xml:space="preserve"> a </w:t>
      </w:r>
      <w:r w:rsidR="00DF37DE" w:rsidRPr="0064638D">
        <w:rPr>
          <w:rFonts w:ascii="Futura Lt BT" w:hAnsi="Futura Lt BT"/>
          <w:b/>
          <w:sz w:val="28"/>
          <w:szCs w:val="28"/>
        </w:rPr>
        <w:t xml:space="preserve">asegurar </w:t>
      </w:r>
      <w:r w:rsidRPr="0064638D">
        <w:rPr>
          <w:rFonts w:ascii="Futura Lt BT" w:hAnsi="Futura Lt BT"/>
          <w:b/>
          <w:sz w:val="28"/>
          <w:szCs w:val="28"/>
        </w:rPr>
        <w:t>el crecimiento económico</w:t>
      </w:r>
      <w:r w:rsidR="00DF37DE" w:rsidRPr="0064638D">
        <w:rPr>
          <w:rFonts w:ascii="Futura Lt BT" w:hAnsi="Futura Lt BT"/>
          <w:b/>
          <w:sz w:val="28"/>
          <w:szCs w:val="28"/>
        </w:rPr>
        <w:t xml:space="preserve"> esperado</w:t>
      </w:r>
      <w:r w:rsidR="001E004F" w:rsidRPr="0064638D">
        <w:rPr>
          <w:rFonts w:ascii="Futura Lt BT" w:hAnsi="Futura Lt BT"/>
          <w:b/>
          <w:sz w:val="28"/>
          <w:szCs w:val="28"/>
        </w:rPr>
        <w:t>.</w:t>
      </w:r>
    </w:p>
    <w:p w14:paraId="754D071C" w14:textId="77777777" w:rsidR="001E72CF" w:rsidRDefault="001E72CF" w:rsidP="0018476A">
      <w:pPr>
        <w:spacing w:line="278" w:lineRule="auto"/>
        <w:jc w:val="both"/>
        <w:rPr>
          <w:rFonts w:ascii="Futura Lt BT" w:hAnsi="Futura Lt BT"/>
        </w:rPr>
      </w:pPr>
    </w:p>
    <w:p w14:paraId="2716C5EB" w14:textId="77777777" w:rsidR="00C20AE1" w:rsidRDefault="00C20AE1" w:rsidP="00C20AE1">
      <w:pPr>
        <w:spacing w:line="278" w:lineRule="auto"/>
        <w:jc w:val="center"/>
        <w:rPr>
          <w:rFonts w:ascii="Futura Lt BT" w:hAnsi="Futura Lt BT"/>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9"/>
      </w:tblGrid>
      <w:tr w:rsidR="00012F0A" w:rsidRPr="00BD3EE9" w14:paraId="167D24A8" w14:textId="77777777" w:rsidTr="009B4B77">
        <w:trPr>
          <w:tblHeader/>
        </w:trPr>
        <w:tc>
          <w:tcPr>
            <w:tcW w:w="9309" w:type="dxa"/>
          </w:tcPr>
          <w:p w14:paraId="2FB38EE1" w14:textId="77777777" w:rsidR="00012F0A" w:rsidRPr="0064638D" w:rsidRDefault="00012F0A" w:rsidP="009A4A32">
            <w:pPr>
              <w:jc w:val="both"/>
              <w:rPr>
                <w:rFonts w:ascii="Futura Lt BT" w:hAnsi="Futura Lt BT"/>
                <w:b/>
                <w:color w:val="004B85"/>
                <w:szCs w:val="20"/>
              </w:rPr>
            </w:pPr>
            <w:r w:rsidRPr="0064638D">
              <w:rPr>
                <w:rFonts w:ascii="Futura Lt BT" w:hAnsi="Futura Lt BT"/>
                <w:b/>
                <w:color w:val="004B85"/>
                <w:szCs w:val="20"/>
              </w:rPr>
              <w:t>Principales indicadores macroeconómicos</w:t>
            </w:r>
          </w:p>
        </w:tc>
      </w:tr>
      <w:tr w:rsidR="00012F0A" w:rsidRPr="00BD3EE9" w14:paraId="0302C258" w14:textId="77777777" w:rsidTr="00012F0A">
        <w:trPr>
          <w:tblHeader/>
        </w:trPr>
        <w:tc>
          <w:tcPr>
            <w:tcW w:w="9309" w:type="dxa"/>
            <w:vAlign w:val="center"/>
          </w:tcPr>
          <w:p w14:paraId="59F40F7B" w14:textId="77777777" w:rsidR="00012F0A" w:rsidRPr="0064638D" w:rsidRDefault="009B4B77" w:rsidP="009A4A32">
            <w:pPr>
              <w:jc w:val="center"/>
              <w:rPr>
                <w:rFonts w:ascii="Futura Lt BT" w:hAnsi="Futura Lt BT"/>
                <w:b/>
                <w:sz w:val="24"/>
                <w:szCs w:val="24"/>
              </w:rPr>
            </w:pPr>
            <w:r w:rsidRPr="0064638D">
              <w:rPr>
                <w:rFonts w:ascii="Futura Lt BT" w:hAnsi="Futura Lt BT"/>
                <w:b/>
                <w:noProof/>
                <w:sz w:val="24"/>
                <w:szCs w:val="24"/>
                <w:lang w:val="es-MX" w:eastAsia="es-MX"/>
              </w:rPr>
              <w:drawing>
                <wp:inline distT="0" distB="0" distL="0" distR="0" wp14:anchorId="4424F65E" wp14:editId="590C527B">
                  <wp:extent cx="5772150" cy="3638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3638550"/>
                          </a:xfrm>
                          <a:prstGeom prst="rect">
                            <a:avLst/>
                          </a:prstGeom>
                          <a:noFill/>
                          <a:ln>
                            <a:noFill/>
                          </a:ln>
                        </pic:spPr>
                      </pic:pic>
                    </a:graphicData>
                  </a:graphic>
                </wp:inline>
              </w:drawing>
            </w:r>
          </w:p>
        </w:tc>
      </w:tr>
      <w:tr w:rsidR="00012F0A" w:rsidRPr="00BD3EE9" w14:paraId="0B4E2EAD" w14:textId="77777777" w:rsidTr="00012F0A">
        <w:trPr>
          <w:tblHeader/>
        </w:trPr>
        <w:tc>
          <w:tcPr>
            <w:tcW w:w="9309" w:type="dxa"/>
          </w:tcPr>
          <w:p w14:paraId="1BE66996" w14:textId="77777777" w:rsidR="00ED24E0" w:rsidRPr="0064638D" w:rsidRDefault="00ED24E0" w:rsidP="009A4A32">
            <w:pPr>
              <w:jc w:val="both"/>
              <w:rPr>
                <w:rFonts w:ascii="Futura Lt BT" w:hAnsi="Futura Lt BT"/>
                <w:b/>
                <w:sz w:val="18"/>
                <w:szCs w:val="20"/>
              </w:rPr>
            </w:pPr>
            <w:r w:rsidRPr="0064638D">
              <w:rPr>
                <w:rFonts w:ascii="Futura Lt BT" w:hAnsi="Futura Lt BT"/>
                <w:b/>
                <w:sz w:val="18"/>
                <w:szCs w:val="20"/>
              </w:rPr>
              <w:t>1/: La tasa de devaluación anual del córdoba respecto al dólar pasó de 2 por ciento a 1 por ciento, a partir del 1 de febrero de 2023.</w:t>
            </w:r>
          </w:p>
          <w:p w14:paraId="716D5B22" w14:textId="77777777" w:rsidR="00012F0A" w:rsidRPr="0064638D" w:rsidRDefault="00012F0A" w:rsidP="009A4A32">
            <w:pPr>
              <w:jc w:val="both"/>
              <w:rPr>
                <w:rFonts w:ascii="Futura Lt BT" w:hAnsi="Futura Lt BT"/>
                <w:b/>
                <w:sz w:val="24"/>
                <w:szCs w:val="24"/>
              </w:rPr>
            </w:pPr>
            <w:r w:rsidRPr="0064638D">
              <w:rPr>
                <w:rFonts w:ascii="Futura Lt BT" w:hAnsi="Futura Lt BT"/>
                <w:b/>
                <w:sz w:val="18"/>
                <w:szCs w:val="20"/>
              </w:rPr>
              <w:t>Fuente: BCN.</w:t>
            </w:r>
          </w:p>
        </w:tc>
      </w:tr>
    </w:tbl>
    <w:p w14:paraId="5161581F" w14:textId="77777777" w:rsidR="00012F0A" w:rsidRPr="00FA1EE0" w:rsidRDefault="00012F0A" w:rsidP="00C20AE1">
      <w:pPr>
        <w:spacing w:line="278" w:lineRule="auto"/>
        <w:jc w:val="center"/>
        <w:rPr>
          <w:rFonts w:ascii="Futura Lt BT" w:hAnsi="Futura Lt BT"/>
          <w:lang w:val="es-MX"/>
        </w:rPr>
      </w:pPr>
    </w:p>
    <w:p w14:paraId="1E7E7CB9" w14:textId="77777777" w:rsidR="00963BFE" w:rsidRPr="00FA1EE0" w:rsidRDefault="00963BFE" w:rsidP="005A142F">
      <w:pPr>
        <w:spacing w:line="278" w:lineRule="auto"/>
        <w:jc w:val="both"/>
        <w:rPr>
          <w:rFonts w:ascii="Futura Lt BT" w:hAnsi="Futura Lt BT"/>
          <w:lang w:val="es-MX"/>
        </w:rPr>
      </w:pPr>
    </w:p>
    <w:p w14:paraId="7583886A" w14:textId="77777777" w:rsidR="004F70FC" w:rsidRPr="00FA1EE0" w:rsidRDefault="004F70FC" w:rsidP="005A142F">
      <w:pPr>
        <w:spacing w:line="278" w:lineRule="auto"/>
        <w:jc w:val="both"/>
        <w:rPr>
          <w:rFonts w:ascii="Futura Lt BT" w:hAnsi="Futura Lt BT"/>
          <w:bCs/>
          <w:lang w:val="es-MX"/>
        </w:rPr>
      </w:pPr>
    </w:p>
    <w:p w14:paraId="52154816" w14:textId="77777777" w:rsidR="00A4130C" w:rsidRPr="00FA1EE0" w:rsidRDefault="00A4130C" w:rsidP="005A142F">
      <w:pPr>
        <w:autoSpaceDE w:val="0"/>
        <w:autoSpaceDN w:val="0"/>
        <w:adjustRightInd w:val="0"/>
        <w:snapToGrid w:val="0"/>
        <w:spacing w:line="278" w:lineRule="auto"/>
        <w:jc w:val="both"/>
        <w:rPr>
          <w:rFonts w:ascii="Futura Lt BT" w:hAnsi="Futura Lt BT"/>
        </w:rPr>
      </w:pPr>
      <w:r w:rsidRPr="00FA1EE0">
        <w:rPr>
          <w:rFonts w:ascii="Futura Lt BT" w:hAnsi="Futura Lt BT"/>
        </w:rPr>
        <w:br w:type="page"/>
      </w:r>
    </w:p>
    <w:p w14:paraId="157B5E51" w14:textId="77777777" w:rsidR="00A4130C" w:rsidRPr="00FA1EE0" w:rsidRDefault="00370B34" w:rsidP="005A142F">
      <w:pPr>
        <w:autoSpaceDE w:val="0"/>
        <w:autoSpaceDN w:val="0"/>
        <w:adjustRightInd w:val="0"/>
        <w:snapToGrid w:val="0"/>
        <w:spacing w:line="278" w:lineRule="auto"/>
        <w:jc w:val="both"/>
        <w:rPr>
          <w:rFonts w:ascii="Futura Lt BT" w:hAnsi="Futura Lt BT"/>
        </w:rPr>
      </w:pPr>
      <w:r>
        <w:rPr>
          <w:noProof/>
          <w:sz w:val="40"/>
          <w:szCs w:val="40"/>
          <w:lang w:val="es-MX" w:eastAsia="es-MX"/>
        </w:rPr>
        <w:lastRenderedPageBreak/>
        <w:drawing>
          <wp:anchor distT="0" distB="0" distL="114300" distR="114300" simplePos="0" relativeHeight="251669504" behindDoc="1" locked="0" layoutInCell="1" allowOverlap="1" wp14:anchorId="48C52CD2" wp14:editId="4F5562F5">
            <wp:simplePos x="0" y="0"/>
            <wp:positionH relativeFrom="page">
              <wp:posOffset>-1270</wp:posOffset>
            </wp:positionH>
            <wp:positionV relativeFrom="paragraph">
              <wp:posOffset>-537210</wp:posOffset>
            </wp:positionV>
            <wp:extent cx="7768590" cy="10059035"/>
            <wp:effectExtent l="0" t="0" r="381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12">
                      <a:extLst>
                        <a:ext uri="{28A0092B-C50C-407E-A947-70E740481C1C}">
                          <a14:useLocalDpi xmlns:a14="http://schemas.microsoft.com/office/drawing/2010/main" val="0"/>
                        </a:ext>
                      </a:extLst>
                    </a:blip>
                    <a:stretch>
                      <a:fillRect/>
                    </a:stretch>
                  </pic:blipFill>
                  <pic:spPr>
                    <a:xfrm>
                      <a:off x="0" y="0"/>
                      <a:ext cx="7768590" cy="10059035"/>
                    </a:xfrm>
                    <a:prstGeom prst="rect">
                      <a:avLst/>
                    </a:prstGeom>
                  </pic:spPr>
                </pic:pic>
              </a:graphicData>
            </a:graphic>
            <wp14:sizeRelH relativeFrom="page">
              <wp14:pctWidth>0</wp14:pctWidth>
            </wp14:sizeRelH>
            <wp14:sizeRelV relativeFrom="page">
              <wp14:pctHeight>0</wp14:pctHeight>
            </wp14:sizeRelV>
          </wp:anchor>
        </w:drawing>
      </w:r>
    </w:p>
    <w:p w14:paraId="38DE199A" w14:textId="77777777" w:rsidR="00A4130C" w:rsidRPr="00FA1EE0" w:rsidRDefault="00A4130C" w:rsidP="005A142F">
      <w:pPr>
        <w:autoSpaceDE w:val="0"/>
        <w:autoSpaceDN w:val="0"/>
        <w:adjustRightInd w:val="0"/>
        <w:snapToGrid w:val="0"/>
        <w:spacing w:line="278" w:lineRule="auto"/>
        <w:jc w:val="both"/>
        <w:rPr>
          <w:rFonts w:ascii="Futura Lt BT" w:hAnsi="Futura Lt BT"/>
        </w:rPr>
      </w:pPr>
    </w:p>
    <w:p w14:paraId="3B88EA0F" w14:textId="77777777" w:rsidR="00A4130C" w:rsidRPr="00FA1EE0" w:rsidRDefault="00A4130C" w:rsidP="005A142F">
      <w:pPr>
        <w:autoSpaceDE w:val="0"/>
        <w:autoSpaceDN w:val="0"/>
        <w:adjustRightInd w:val="0"/>
        <w:snapToGrid w:val="0"/>
        <w:spacing w:line="278" w:lineRule="auto"/>
        <w:jc w:val="both"/>
        <w:rPr>
          <w:rFonts w:ascii="Futura Lt BT" w:hAnsi="Futura Lt BT"/>
        </w:rPr>
      </w:pPr>
    </w:p>
    <w:p w14:paraId="0E88155F" w14:textId="77777777" w:rsidR="00A4130C" w:rsidRPr="00FA1EE0" w:rsidRDefault="00A4130C" w:rsidP="005A142F">
      <w:pPr>
        <w:autoSpaceDE w:val="0"/>
        <w:autoSpaceDN w:val="0"/>
        <w:adjustRightInd w:val="0"/>
        <w:snapToGrid w:val="0"/>
        <w:spacing w:line="278" w:lineRule="auto"/>
        <w:jc w:val="both"/>
        <w:rPr>
          <w:rFonts w:ascii="Futura Lt BT" w:hAnsi="Futura Lt BT"/>
          <w:b/>
          <w:color w:val="004B85"/>
        </w:rPr>
      </w:pPr>
    </w:p>
    <w:p w14:paraId="15A8A1C6" w14:textId="77777777" w:rsidR="00B508A5" w:rsidRPr="00FA1EE0" w:rsidRDefault="00B508A5" w:rsidP="005A142F">
      <w:pPr>
        <w:spacing w:line="278" w:lineRule="auto"/>
        <w:rPr>
          <w:rFonts w:ascii="Futura Lt BT" w:hAnsi="Futura Lt BT" w:cs="Times New Roman"/>
        </w:rPr>
      </w:pPr>
    </w:p>
    <w:p w14:paraId="0152EE9E" w14:textId="77777777" w:rsidR="0056275E" w:rsidRPr="00FA1EE0" w:rsidRDefault="0056275E" w:rsidP="005A142F">
      <w:pPr>
        <w:spacing w:line="278" w:lineRule="auto"/>
        <w:contextualSpacing/>
        <w:jc w:val="both"/>
        <w:rPr>
          <w:rFonts w:ascii="Futura Lt BT" w:hAnsi="Futura Lt BT"/>
        </w:rPr>
      </w:pPr>
    </w:p>
    <w:sectPr w:rsidR="0056275E" w:rsidRPr="00FA1EE0" w:rsidSect="00AB6D9C">
      <w:headerReference w:type="default" r:id="rId14"/>
      <w:footerReference w:type="default" r:id="rId15"/>
      <w:pgSz w:w="12240" w:h="15840" w:code="1"/>
      <w:pgMar w:top="1361"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28797" w14:textId="77777777" w:rsidR="00160975" w:rsidRDefault="00160975" w:rsidP="00535192">
      <w:pPr>
        <w:spacing w:after="0" w:line="240" w:lineRule="auto"/>
      </w:pPr>
      <w:r>
        <w:separator/>
      </w:r>
    </w:p>
  </w:endnote>
  <w:endnote w:type="continuationSeparator" w:id="0">
    <w:p w14:paraId="102D3E28" w14:textId="77777777" w:rsidR="00160975" w:rsidRDefault="00160975" w:rsidP="0053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Md BT">
    <w:altName w:val="Century Gothic"/>
    <w:charset w:val="00"/>
    <w:family w:val="swiss"/>
    <w:pitch w:val="variable"/>
    <w:sig w:usb0="800000AF" w:usb1="1000204A"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utura Lt BT" w:hAnsi="Futura Lt BT"/>
      </w:rPr>
      <w:id w:val="-796530429"/>
      <w:docPartObj>
        <w:docPartGallery w:val="Page Numbers (Bottom of Page)"/>
        <w:docPartUnique/>
      </w:docPartObj>
    </w:sdtPr>
    <w:sdtEndPr/>
    <w:sdtContent>
      <w:p w14:paraId="72BADBB8" w14:textId="77777777" w:rsidR="00231E23" w:rsidRPr="002675E8" w:rsidRDefault="00231E23" w:rsidP="00AF085A">
        <w:pPr>
          <w:pStyle w:val="Piedepgina"/>
          <w:ind w:left="6372"/>
          <w:jc w:val="center"/>
          <w:rPr>
            <w:rFonts w:ascii="Futura Lt BT" w:hAnsi="Futura Lt BT"/>
            <w:color w:val="FFFFFF" w:themeColor="background1"/>
            <w:sz w:val="28"/>
            <w:szCs w:val="28"/>
          </w:rPr>
        </w:pPr>
        <w:r w:rsidRPr="002675E8">
          <w:rPr>
            <w:rFonts w:ascii="Futura Lt BT" w:hAnsi="Futura Lt BT"/>
            <w:b/>
            <w:i/>
            <w:noProof/>
            <w:color w:val="004B85"/>
            <w:sz w:val="28"/>
            <w:szCs w:val="28"/>
            <w:lang w:val="es-MX" w:eastAsia="es-MX"/>
          </w:rPr>
          <mc:AlternateContent>
            <mc:Choice Requires="wps">
              <w:drawing>
                <wp:anchor distT="0" distB="0" distL="114300" distR="114300" simplePos="0" relativeHeight="251661312" behindDoc="0" locked="0" layoutInCell="1" allowOverlap="1" wp14:anchorId="176B5AFE" wp14:editId="0C8E8C9B">
                  <wp:simplePos x="0" y="0"/>
                  <wp:positionH relativeFrom="margin">
                    <wp:posOffset>4183380</wp:posOffset>
                  </wp:positionH>
                  <wp:positionV relativeFrom="page">
                    <wp:posOffset>9195435</wp:posOffset>
                  </wp:positionV>
                  <wp:extent cx="2664000" cy="13970"/>
                  <wp:effectExtent l="0" t="0" r="0" b="0"/>
                  <wp:wrapNone/>
                  <wp:docPr id="217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13970"/>
                          </a:xfrm>
                          <a:prstGeom prst="rect">
                            <a:avLst/>
                          </a:prstGeom>
                          <a:solidFill>
                            <a:srgbClr val="D5A10F"/>
                          </a:solidFill>
                          <a:ln>
                            <a:noFill/>
                          </a:ln>
                        </wps:spPr>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361BFC" id="Rectangle 1" o:spid="_x0000_s1026" style="position:absolute;margin-left:329.4pt;margin-top:724.05pt;width:209.75pt;height: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" fillcolor="#d5a10f" stroked="f">
                  <v:textbox inset=",1mm,,1mm"/>
                  <w10:wrap anchorx="margin" anchory="page"/>
                </v:rect>
              </w:pict>
            </mc:Fallback>
          </mc:AlternateContent>
        </w:r>
        <w:r w:rsidR="00377D02">
          <w:rPr>
            <w:rFonts w:ascii="Futura Lt BT" w:hAnsi="Futura Lt BT"/>
            <w:color w:val="004B85"/>
            <w:sz w:val="28"/>
            <w:szCs w:val="28"/>
          </w:rPr>
          <w:t>Octubre</w:t>
        </w:r>
        <w:r w:rsidRPr="002675E8">
          <w:rPr>
            <w:rFonts w:ascii="Futura Lt BT" w:hAnsi="Futura Lt BT"/>
            <w:color w:val="004B85"/>
            <w:sz w:val="28"/>
            <w:szCs w:val="28"/>
          </w:rPr>
          <w:t xml:space="preserve"> 202</w:t>
        </w:r>
        <w:r>
          <w:rPr>
            <w:rFonts w:ascii="Futura Lt BT" w:hAnsi="Futura Lt BT"/>
            <w:color w:val="004B85"/>
            <w:sz w:val="28"/>
            <w:szCs w:val="28"/>
          </w:rPr>
          <w:t>3</w:t>
        </w:r>
        <w:r w:rsidRPr="002675E8">
          <w:rPr>
            <w:rFonts w:ascii="Futura Lt BT" w:hAnsi="Futura Lt BT"/>
            <w:color w:val="004B85"/>
            <w:sz w:val="28"/>
            <w:szCs w:val="28"/>
          </w:rPr>
          <w:tab/>
        </w:r>
        <w:r w:rsidRPr="002675E8">
          <w:rPr>
            <w:rFonts w:ascii="Futura Lt BT" w:hAnsi="Futura Lt BT"/>
            <w:color w:val="FFFFFF" w:themeColor="background1"/>
            <w:sz w:val="28"/>
            <w:szCs w:val="28"/>
            <w:highlight w:val="darkBlue"/>
          </w:rPr>
          <w:fldChar w:fldCharType="begin"/>
        </w:r>
        <w:r w:rsidRPr="002675E8">
          <w:rPr>
            <w:rFonts w:ascii="Futura Lt BT" w:hAnsi="Futura Lt BT"/>
            <w:color w:val="FFFFFF" w:themeColor="background1"/>
            <w:sz w:val="28"/>
            <w:szCs w:val="28"/>
            <w:highlight w:val="darkBlue"/>
          </w:rPr>
          <w:instrText>PAGE   \* MERGEFORMAT</w:instrText>
        </w:r>
        <w:r w:rsidRPr="002675E8">
          <w:rPr>
            <w:rFonts w:ascii="Futura Lt BT" w:hAnsi="Futura Lt BT"/>
            <w:color w:val="FFFFFF" w:themeColor="background1"/>
            <w:sz w:val="28"/>
            <w:szCs w:val="28"/>
            <w:highlight w:val="darkBlue"/>
          </w:rPr>
          <w:fldChar w:fldCharType="separate"/>
        </w:r>
        <w:r w:rsidR="0064638D" w:rsidRPr="0064638D">
          <w:rPr>
            <w:rFonts w:ascii="Futura Lt BT" w:hAnsi="Futura Lt BT"/>
            <w:noProof/>
            <w:color w:val="FFFFFF" w:themeColor="background1"/>
            <w:sz w:val="28"/>
            <w:szCs w:val="28"/>
            <w:highlight w:val="darkBlue"/>
            <w:lang w:val="es-ES"/>
          </w:rPr>
          <w:t>5</w:t>
        </w:r>
        <w:r w:rsidRPr="002675E8">
          <w:rPr>
            <w:rFonts w:ascii="Futura Lt BT" w:hAnsi="Futura Lt BT"/>
            <w:color w:val="FFFFFF" w:themeColor="background1"/>
            <w:sz w:val="28"/>
            <w:szCs w:val="28"/>
            <w:highlight w:val="darkBlue"/>
          </w:rPr>
          <w:fldChar w:fldCharType="end"/>
        </w:r>
      </w:p>
    </w:sdtContent>
  </w:sdt>
  <w:p w14:paraId="058C275F" w14:textId="77777777" w:rsidR="00231E23" w:rsidRDefault="00231E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7D49B" w14:textId="77777777" w:rsidR="00160975" w:rsidRDefault="00160975" w:rsidP="00535192">
      <w:pPr>
        <w:spacing w:after="0" w:line="240" w:lineRule="auto"/>
      </w:pPr>
      <w:r>
        <w:separator/>
      </w:r>
    </w:p>
  </w:footnote>
  <w:footnote w:type="continuationSeparator" w:id="0">
    <w:p w14:paraId="1762D1E5" w14:textId="77777777" w:rsidR="00160975" w:rsidRDefault="00160975" w:rsidP="00535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1EF4" w14:textId="77777777" w:rsidR="00231E23" w:rsidRDefault="00231E23" w:rsidP="00A8493C">
    <w:pPr>
      <w:pStyle w:val="Encabezado"/>
      <w:jc w:val="right"/>
    </w:pPr>
    <w:r w:rsidRPr="00167CE7">
      <w:rPr>
        <w:rFonts w:ascii="Futura Md BT" w:hAnsi="Futura Md BT"/>
        <w:b/>
        <w:i/>
        <w:noProof/>
        <w:color w:val="004B85"/>
        <w:sz w:val="28"/>
        <w:szCs w:val="28"/>
        <w:lang w:val="es-MX" w:eastAsia="es-MX"/>
      </w:rPr>
      <mc:AlternateContent>
        <mc:Choice Requires="wps">
          <w:drawing>
            <wp:anchor distT="0" distB="0" distL="114300" distR="114300" simplePos="0" relativeHeight="251659264" behindDoc="0" locked="0" layoutInCell="1" allowOverlap="1" wp14:anchorId="531E5829" wp14:editId="4E2909D7">
              <wp:simplePos x="0" y="0"/>
              <wp:positionH relativeFrom="margin">
                <wp:posOffset>2766695</wp:posOffset>
              </wp:positionH>
              <wp:positionV relativeFrom="page">
                <wp:posOffset>704215</wp:posOffset>
              </wp:positionV>
              <wp:extent cx="4104000" cy="14400"/>
              <wp:effectExtent l="0" t="0" r="0" b="0"/>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04000" cy="14400"/>
                      </a:xfrm>
                      <a:prstGeom prst="rect">
                        <a:avLst/>
                      </a:prstGeom>
                      <a:solidFill>
                        <a:srgbClr val="D5A10F"/>
                      </a:solidFill>
                      <a:ln>
                        <a:noFill/>
                      </a:ln>
                    </wps:spPr>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E17D84" id="Rectangle 1" o:spid="_x0000_s1026" style="position:absolute;margin-left:217.85pt;margin-top:55.45pt;width:323.15pt;height:1.1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" fillcolor="#d5a10f" stroked="f">
              <v:textbox inset=",1mm,,1mm"/>
              <w10:wrap anchorx="margin" anchory="page"/>
            </v:rect>
          </w:pict>
        </mc:Fallback>
      </mc:AlternateContent>
    </w:r>
  </w:p>
  <w:p w14:paraId="6C245114" w14:textId="77777777" w:rsidR="00231E23" w:rsidRDefault="00231E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A69"/>
    <w:multiLevelType w:val="hybridMultilevel"/>
    <w:tmpl w:val="ED0EC02A"/>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83ACD1FC">
      <w:start w:val="1"/>
      <w:numFmt w:val="upperRoman"/>
      <w:lvlText w:val="%3."/>
      <w:lvlJc w:val="left"/>
      <w:pPr>
        <w:ind w:left="3060" w:hanging="108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52B7ADD"/>
    <w:multiLevelType w:val="hybridMultilevel"/>
    <w:tmpl w:val="CCB2581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2">
    <w:nsid w:val="0FDB77B1"/>
    <w:multiLevelType w:val="hybridMultilevel"/>
    <w:tmpl w:val="1B760086"/>
    <w:lvl w:ilvl="0" w:tplc="4C0A000F">
      <w:start w:val="1"/>
      <w:numFmt w:val="decimal"/>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
    <w:nsid w:val="15627769"/>
    <w:multiLevelType w:val="hybridMultilevel"/>
    <w:tmpl w:val="8EDE481C"/>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8162E59"/>
    <w:multiLevelType w:val="hybridMultilevel"/>
    <w:tmpl w:val="F364F3DC"/>
    <w:lvl w:ilvl="0" w:tplc="2FB23802">
      <w:start w:val="1"/>
      <w:numFmt w:val="low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1B281387"/>
    <w:multiLevelType w:val="hybridMultilevel"/>
    <w:tmpl w:val="CCB2581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6">
    <w:nsid w:val="27924B2A"/>
    <w:multiLevelType w:val="hybridMultilevel"/>
    <w:tmpl w:val="C34487DC"/>
    <w:lvl w:ilvl="0" w:tplc="4C0A000F">
      <w:start w:val="1"/>
      <w:numFmt w:val="decimal"/>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7">
    <w:nsid w:val="379920CB"/>
    <w:multiLevelType w:val="hybridMultilevel"/>
    <w:tmpl w:val="B84A7CA4"/>
    <w:lvl w:ilvl="0" w:tplc="4C0A000F">
      <w:start w:val="1"/>
      <w:numFmt w:val="decimal"/>
      <w:lvlText w:val="%1."/>
      <w:lvlJc w:val="left"/>
      <w:pPr>
        <w:ind w:left="720" w:hanging="72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8">
    <w:nsid w:val="39244A74"/>
    <w:multiLevelType w:val="hybridMultilevel"/>
    <w:tmpl w:val="F17E0EB6"/>
    <w:lvl w:ilvl="0" w:tplc="A3D476D8">
      <w:start w:val="1"/>
      <w:numFmt w:val="lowerRoman"/>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nsid w:val="3DBA4C6B"/>
    <w:multiLevelType w:val="multilevel"/>
    <w:tmpl w:val="4D704312"/>
    <w:lvl w:ilvl="0">
      <w:start w:val="1"/>
      <w:numFmt w:val="decimal"/>
      <w:lvlText w:val="%1."/>
      <w:lvlJc w:val="left"/>
      <w:pPr>
        <w:ind w:left="720" w:hanging="720"/>
      </w:pPr>
      <w:rPr>
        <w:rFonts w:hint="default"/>
        <w:color w:val="1F4E79" w:themeColor="accent5" w:themeShade="8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0">
    <w:nsid w:val="449549B2"/>
    <w:multiLevelType w:val="hybridMultilevel"/>
    <w:tmpl w:val="F1362D22"/>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4B2D3C10"/>
    <w:multiLevelType w:val="hybridMultilevel"/>
    <w:tmpl w:val="E9F84FA6"/>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58E21AA3"/>
    <w:multiLevelType w:val="hybridMultilevel"/>
    <w:tmpl w:val="7DAEEA8E"/>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13">
    <w:nsid w:val="5A5B2A20"/>
    <w:multiLevelType w:val="hybridMultilevel"/>
    <w:tmpl w:val="73283922"/>
    <w:lvl w:ilvl="0" w:tplc="5F081D24">
      <w:start w:val="1"/>
      <w:numFmt w:val="low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nsid w:val="68D053A8"/>
    <w:multiLevelType w:val="hybridMultilevel"/>
    <w:tmpl w:val="3C2CF2C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6A093A34"/>
    <w:multiLevelType w:val="hybridMultilevel"/>
    <w:tmpl w:val="79BCA52A"/>
    <w:lvl w:ilvl="0" w:tplc="4C0A001B">
      <w:start w:val="1"/>
      <w:numFmt w:val="lowerRoman"/>
      <w:lvlText w:val="%1."/>
      <w:lvlJc w:val="righ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6">
    <w:nsid w:val="781A5B1A"/>
    <w:multiLevelType w:val="hybridMultilevel"/>
    <w:tmpl w:val="9D1CE3F6"/>
    <w:lvl w:ilvl="0" w:tplc="340A0013">
      <w:start w:val="1"/>
      <w:numFmt w:val="upperRoman"/>
      <w:lvlText w:val="%1."/>
      <w:lvlJc w:val="righ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nsid w:val="7BE7205F"/>
    <w:multiLevelType w:val="hybridMultilevel"/>
    <w:tmpl w:val="0560A34A"/>
    <w:lvl w:ilvl="0" w:tplc="6D68A388">
      <w:start w:val="1"/>
      <w:numFmt w:val="lowerRoman"/>
      <w:lvlText w:val="%1)"/>
      <w:lvlJc w:val="left"/>
      <w:pPr>
        <w:ind w:left="1146" w:hanging="720"/>
      </w:pPr>
      <w:rPr>
        <w:rFonts w:hint="default"/>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num w:numId="1">
    <w:abstractNumId w:val="0"/>
  </w:num>
  <w:num w:numId="2">
    <w:abstractNumId w:val="17"/>
  </w:num>
  <w:num w:numId="3">
    <w:abstractNumId w:val="14"/>
  </w:num>
  <w:num w:numId="4">
    <w:abstractNumId w:val="10"/>
  </w:num>
  <w:num w:numId="5">
    <w:abstractNumId w:val="13"/>
  </w:num>
  <w:num w:numId="6">
    <w:abstractNumId w:val="15"/>
  </w:num>
  <w:num w:numId="7">
    <w:abstractNumId w:val="12"/>
  </w:num>
  <w:num w:numId="8">
    <w:abstractNumId w:val="6"/>
  </w:num>
  <w:num w:numId="9">
    <w:abstractNumId w:val="16"/>
  </w:num>
  <w:num w:numId="10">
    <w:abstractNumId w:val="4"/>
  </w:num>
  <w:num w:numId="11">
    <w:abstractNumId w:val="11"/>
  </w:num>
  <w:num w:numId="12">
    <w:abstractNumId w:val="9"/>
  </w:num>
  <w:num w:numId="13">
    <w:abstractNumId w:val="2"/>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17"/>
    <w:rsid w:val="000005C6"/>
    <w:rsid w:val="00000801"/>
    <w:rsid w:val="000011A0"/>
    <w:rsid w:val="00001BE3"/>
    <w:rsid w:val="00001CDA"/>
    <w:rsid w:val="00001DD1"/>
    <w:rsid w:val="00002166"/>
    <w:rsid w:val="0000247D"/>
    <w:rsid w:val="0000257D"/>
    <w:rsid w:val="00003AF3"/>
    <w:rsid w:val="0000558F"/>
    <w:rsid w:val="000066BF"/>
    <w:rsid w:val="000069EE"/>
    <w:rsid w:val="00006D0C"/>
    <w:rsid w:val="00006E21"/>
    <w:rsid w:val="00007136"/>
    <w:rsid w:val="000075CE"/>
    <w:rsid w:val="0001024A"/>
    <w:rsid w:val="00010466"/>
    <w:rsid w:val="00010770"/>
    <w:rsid w:val="00010BDF"/>
    <w:rsid w:val="000119D4"/>
    <w:rsid w:val="00012194"/>
    <w:rsid w:val="00012ECB"/>
    <w:rsid w:val="00012F0A"/>
    <w:rsid w:val="00013041"/>
    <w:rsid w:val="00013255"/>
    <w:rsid w:val="00013516"/>
    <w:rsid w:val="000139C3"/>
    <w:rsid w:val="00013BE3"/>
    <w:rsid w:val="000147A0"/>
    <w:rsid w:val="00015FDD"/>
    <w:rsid w:val="00016A84"/>
    <w:rsid w:val="00016B24"/>
    <w:rsid w:val="00016B43"/>
    <w:rsid w:val="00016FC7"/>
    <w:rsid w:val="000201A2"/>
    <w:rsid w:val="000209AF"/>
    <w:rsid w:val="00021574"/>
    <w:rsid w:val="00021ABF"/>
    <w:rsid w:val="00022FED"/>
    <w:rsid w:val="000238F4"/>
    <w:rsid w:val="00023AB1"/>
    <w:rsid w:val="00023FD0"/>
    <w:rsid w:val="00024896"/>
    <w:rsid w:val="00025D31"/>
    <w:rsid w:val="00025F60"/>
    <w:rsid w:val="0002647D"/>
    <w:rsid w:val="00026B66"/>
    <w:rsid w:val="00026EEE"/>
    <w:rsid w:val="000274E5"/>
    <w:rsid w:val="000276B4"/>
    <w:rsid w:val="00027C2A"/>
    <w:rsid w:val="00027ED5"/>
    <w:rsid w:val="0003026D"/>
    <w:rsid w:val="000308B0"/>
    <w:rsid w:val="000318B8"/>
    <w:rsid w:val="00033928"/>
    <w:rsid w:val="000345FF"/>
    <w:rsid w:val="00034900"/>
    <w:rsid w:val="00035411"/>
    <w:rsid w:val="000355D1"/>
    <w:rsid w:val="0003565B"/>
    <w:rsid w:val="000367A9"/>
    <w:rsid w:val="00037355"/>
    <w:rsid w:val="00037F05"/>
    <w:rsid w:val="00040308"/>
    <w:rsid w:val="0004030E"/>
    <w:rsid w:val="000410A4"/>
    <w:rsid w:val="000410F0"/>
    <w:rsid w:val="0004140F"/>
    <w:rsid w:val="000415BA"/>
    <w:rsid w:val="00041B84"/>
    <w:rsid w:val="00042E84"/>
    <w:rsid w:val="00042F78"/>
    <w:rsid w:val="00043FCD"/>
    <w:rsid w:val="00044620"/>
    <w:rsid w:val="00044786"/>
    <w:rsid w:val="00044835"/>
    <w:rsid w:val="00044D11"/>
    <w:rsid w:val="00044D4B"/>
    <w:rsid w:val="00044EDA"/>
    <w:rsid w:val="000459F5"/>
    <w:rsid w:val="00045A21"/>
    <w:rsid w:val="00045F5E"/>
    <w:rsid w:val="00046550"/>
    <w:rsid w:val="0004699C"/>
    <w:rsid w:val="00046A62"/>
    <w:rsid w:val="0004715A"/>
    <w:rsid w:val="000478DE"/>
    <w:rsid w:val="00047B9D"/>
    <w:rsid w:val="000501CC"/>
    <w:rsid w:val="00050B34"/>
    <w:rsid w:val="0005179E"/>
    <w:rsid w:val="00053E9A"/>
    <w:rsid w:val="000545AF"/>
    <w:rsid w:val="00055085"/>
    <w:rsid w:val="0005527D"/>
    <w:rsid w:val="00055D73"/>
    <w:rsid w:val="00055DA3"/>
    <w:rsid w:val="00055F04"/>
    <w:rsid w:val="000567F3"/>
    <w:rsid w:val="00056E00"/>
    <w:rsid w:val="00056ED9"/>
    <w:rsid w:val="000577CC"/>
    <w:rsid w:val="000600B0"/>
    <w:rsid w:val="000614D5"/>
    <w:rsid w:val="00061E8D"/>
    <w:rsid w:val="00062B16"/>
    <w:rsid w:val="00065AEB"/>
    <w:rsid w:val="00065F26"/>
    <w:rsid w:val="00067167"/>
    <w:rsid w:val="000672B2"/>
    <w:rsid w:val="00067A6B"/>
    <w:rsid w:val="00067DE4"/>
    <w:rsid w:val="000716EF"/>
    <w:rsid w:val="00071FC0"/>
    <w:rsid w:val="00074089"/>
    <w:rsid w:val="0007421B"/>
    <w:rsid w:val="000746C5"/>
    <w:rsid w:val="00074EE4"/>
    <w:rsid w:val="00075EE4"/>
    <w:rsid w:val="00076E74"/>
    <w:rsid w:val="000775FC"/>
    <w:rsid w:val="00077D54"/>
    <w:rsid w:val="00080642"/>
    <w:rsid w:val="0008077B"/>
    <w:rsid w:val="000814EA"/>
    <w:rsid w:val="000817BF"/>
    <w:rsid w:val="00082255"/>
    <w:rsid w:val="00082641"/>
    <w:rsid w:val="00082AC3"/>
    <w:rsid w:val="00082D67"/>
    <w:rsid w:val="00083912"/>
    <w:rsid w:val="0008450C"/>
    <w:rsid w:val="0008468B"/>
    <w:rsid w:val="00086B79"/>
    <w:rsid w:val="000874E8"/>
    <w:rsid w:val="00090001"/>
    <w:rsid w:val="000904BE"/>
    <w:rsid w:val="00091944"/>
    <w:rsid w:val="00091EB3"/>
    <w:rsid w:val="000926F0"/>
    <w:rsid w:val="00092A58"/>
    <w:rsid w:val="000947EF"/>
    <w:rsid w:val="00094A4A"/>
    <w:rsid w:val="0009508F"/>
    <w:rsid w:val="0009512B"/>
    <w:rsid w:val="00095A43"/>
    <w:rsid w:val="00095AEB"/>
    <w:rsid w:val="0009666B"/>
    <w:rsid w:val="000974B7"/>
    <w:rsid w:val="00097687"/>
    <w:rsid w:val="000A102C"/>
    <w:rsid w:val="000A1356"/>
    <w:rsid w:val="000A1761"/>
    <w:rsid w:val="000A1959"/>
    <w:rsid w:val="000A1E66"/>
    <w:rsid w:val="000A3DA3"/>
    <w:rsid w:val="000A4C6C"/>
    <w:rsid w:val="000A5282"/>
    <w:rsid w:val="000A543A"/>
    <w:rsid w:val="000A6523"/>
    <w:rsid w:val="000A668D"/>
    <w:rsid w:val="000A672D"/>
    <w:rsid w:val="000A6E42"/>
    <w:rsid w:val="000A73E9"/>
    <w:rsid w:val="000A7531"/>
    <w:rsid w:val="000A7814"/>
    <w:rsid w:val="000A78CD"/>
    <w:rsid w:val="000B0269"/>
    <w:rsid w:val="000B0F72"/>
    <w:rsid w:val="000B12FD"/>
    <w:rsid w:val="000B1CAF"/>
    <w:rsid w:val="000B271B"/>
    <w:rsid w:val="000B2E84"/>
    <w:rsid w:val="000B326C"/>
    <w:rsid w:val="000B3477"/>
    <w:rsid w:val="000B3865"/>
    <w:rsid w:val="000B3969"/>
    <w:rsid w:val="000B3C22"/>
    <w:rsid w:val="000B3D62"/>
    <w:rsid w:val="000B4F49"/>
    <w:rsid w:val="000B50E9"/>
    <w:rsid w:val="000B6835"/>
    <w:rsid w:val="000B77DE"/>
    <w:rsid w:val="000C0266"/>
    <w:rsid w:val="000C150A"/>
    <w:rsid w:val="000C1A8F"/>
    <w:rsid w:val="000C284E"/>
    <w:rsid w:val="000C2B52"/>
    <w:rsid w:val="000C3C3D"/>
    <w:rsid w:val="000C426B"/>
    <w:rsid w:val="000C4869"/>
    <w:rsid w:val="000C4E93"/>
    <w:rsid w:val="000C5739"/>
    <w:rsid w:val="000C5D40"/>
    <w:rsid w:val="000C5E41"/>
    <w:rsid w:val="000C6921"/>
    <w:rsid w:val="000C6CDF"/>
    <w:rsid w:val="000C7004"/>
    <w:rsid w:val="000C74B6"/>
    <w:rsid w:val="000C7C4C"/>
    <w:rsid w:val="000C7EE8"/>
    <w:rsid w:val="000D0A36"/>
    <w:rsid w:val="000D0B15"/>
    <w:rsid w:val="000D1A36"/>
    <w:rsid w:val="000D1D28"/>
    <w:rsid w:val="000D1EE1"/>
    <w:rsid w:val="000D205A"/>
    <w:rsid w:val="000D29EF"/>
    <w:rsid w:val="000D4882"/>
    <w:rsid w:val="000D4AB5"/>
    <w:rsid w:val="000D4D93"/>
    <w:rsid w:val="000D505F"/>
    <w:rsid w:val="000D7780"/>
    <w:rsid w:val="000D77D7"/>
    <w:rsid w:val="000D7C1B"/>
    <w:rsid w:val="000D7F19"/>
    <w:rsid w:val="000E05B3"/>
    <w:rsid w:val="000E0CFF"/>
    <w:rsid w:val="000E0D76"/>
    <w:rsid w:val="000E1782"/>
    <w:rsid w:val="000E1A0D"/>
    <w:rsid w:val="000E1BA9"/>
    <w:rsid w:val="000E22C5"/>
    <w:rsid w:val="000E2795"/>
    <w:rsid w:val="000E2D9A"/>
    <w:rsid w:val="000E320B"/>
    <w:rsid w:val="000E3BC3"/>
    <w:rsid w:val="000E4697"/>
    <w:rsid w:val="000E4D4F"/>
    <w:rsid w:val="000E606A"/>
    <w:rsid w:val="000E70EB"/>
    <w:rsid w:val="000E71AF"/>
    <w:rsid w:val="000F009C"/>
    <w:rsid w:val="000F01BE"/>
    <w:rsid w:val="000F01C8"/>
    <w:rsid w:val="000F059A"/>
    <w:rsid w:val="000F09E7"/>
    <w:rsid w:val="000F0DB4"/>
    <w:rsid w:val="000F1027"/>
    <w:rsid w:val="000F1127"/>
    <w:rsid w:val="000F15AF"/>
    <w:rsid w:val="000F17BA"/>
    <w:rsid w:val="000F1810"/>
    <w:rsid w:val="000F1899"/>
    <w:rsid w:val="000F1B7F"/>
    <w:rsid w:val="000F1C03"/>
    <w:rsid w:val="000F24CC"/>
    <w:rsid w:val="000F264F"/>
    <w:rsid w:val="000F267A"/>
    <w:rsid w:val="000F28AA"/>
    <w:rsid w:val="000F2B12"/>
    <w:rsid w:val="000F2C93"/>
    <w:rsid w:val="000F3C9D"/>
    <w:rsid w:val="000F42ED"/>
    <w:rsid w:val="000F4866"/>
    <w:rsid w:val="000F562D"/>
    <w:rsid w:val="000F6173"/>
    <w:rsid w:val="000F66A6"/>
    <w:rsid w:val="000F7724"/>
    <w:rsid w:val="000F7A54"/>
    <w:rsid w:val="000F7FC0"/>
    <w:rsid w:val="00100251"/>
    <w:rsid w:val="0010061F"/>
    <w:rsid w:val="001008BB"/>
    <w:rsid w:val="001009C3"/>
    <w:rsid w:val="00101868"/>
    <w:rsid w:val="0010251C"/>
    <w:rsid w:val="001025F3"/>
    <w:rsid w:val="001028B9"/>
    <w:rsid w:val="00102D5A"/>
    <w:rsid w:val="00103042"/>
    <w:rsid w:val="00103209"/>
    <w:rsid w:val="00104D38"/>
    <w:rsid w:val="00104F4C"/>
    <w:rsid w:val="001054BA"/>
    <w:rsid w:val="00105B95"/>
    <w:rsid w:val="00106B89"/>
    <w:rsid w:val="00106E79"/>
    <w:rsid w:val="00110260"/>
    <w:rsid w:val="00110C07"/>
    <w:rsid w:val="00111C52"/>
    <w:rsid w:val="00112236"/>
    <w:rsid w:val="00112FD0"/>
    <w:rsid w:val="0011317A"/>
    <w:rsid w:val="00113575"/>
    <w:rsid w:val="001143B1"/>
    <w:rsid w:val="00114708"/>
    <w:rsid w:val="00114F5E"/>
    <w:rsid w:val="00114F7E"/>
    <w:rsid w:val="00115345"/>
    <w:rsid w:val="00117D34"/>
    <w:rsid w:val="0012194E"/>
    <w:rsid w:val="00121A30"/>
    <w:rsid w:val="001221EF"/>
    <w:rsid w:val="00122663"/>
    <w:rsid w:val="00123239"/>
    <w:rsid w:val="0012366B"/>
    <w:rsid w:val="00124316"/>
    <w:rsid w:val="0012592E"/>
    <w:rsid w:val="00125EF1"/>
    <w:rsid w:val="0012630C"/>
    <w:rsid w:val="00127495"/>
    <w:rsid w:val="001275B3"/>
    <w:rsid w:val="00127B28"/>
    <w:rsid w:val="00127E54"/>
    <w:rsid w:val="0013000A"/>
    <w:rsid w:val="001303F7"/>
    <w:rsid w:val="00130B33"/>
    <w:rsid w:val="00130F3E"/>
    <w:rsid w:val="00131422"/>
    <w:rsid w:val="0013144B"/>
    <w:rsid w:val="0013263A"/>
    <w:rsid w:val="00132F15"/>
    <w:rsid w:val="00133157"/>
    <w:rsid w:val="001336B6"/>
    <w:rsid w:val="001364F2"/>
    <w:rsid w:val="00136574"/>
    <w:rsid w:val="001369B3"/>
    <w:rsid w:val="00136E28"/>
    <w:rsid w:val="00136ED9"/>
    <w:rsid w:val="00140774"/>
    <w:rsid w:val="00141747"/>
    <w:rsid w:val="001417FF"/>
    <w:rsid w:val="00141AD4"/>
    <w:rsid w:val="00141E4F"/>
    <w:rsid w:val="00142017"/>
    <w:rsid w:val="00142601"/>
    <w:rsid w:val="00143A4D"/>
    <w:rsid w:val="00143D22"/>
    <w:rsid w:val="00144630"/>
    <w:rsid w:val="0014563B"/>
    <w:rsid w:val="00145683"/>
    <w:rsid w:val="00145736"/>
    <w:rsid w:val="00145AEF"/>
    <w:rsid w:val="00146603"/>
    <w:rsid w:val="001469A9"/>
    <w:rsid w:val="00146D3A"/>
    <w:rsid w:val="00147A39"/>
    <w:rsid w:val="00147FC2"/>
    <w:rsid w:val="00150804"/>
    <w:rsid w:val="00150913"/>
    <w:rsid w:val="00151358"/>
    <w:rsid w:val="001516AC"/>
    <w:rsid w:val="001525F1"/>
    <w:rsid w:val="00152779"/>
    <w:rsid w:val="00153FA2"/>
    <w:rsid w:val="00154078"/>
    <w:rsid w:val="00154839"/>
    <w:rsid w:val="001548E4"/>
    <w:rsid w:val="00154DE4"/>
    <w:rsid w:val="001566DF"/>
    <w:rsid w:val="00156980"/>
    <w:rsid w:val="00156B65"/>
    <w:rsid w:val="0015749A"/>
    <w:rsid w:val="0015771C"/>
    <w:rsid w:val="00160975"/>
    <w:rsid w:val="00160B74"/>
    <w:rsid w:val="001619BC"/>
    <w:rsid w:val="00162C1B"/>
    <w:rsid w:val="00163FE3"/>
    <w:rsid w:val="001640CB"/>
    <w:rsid w:val="00165B99"/>
    <w:rsid w:val="00165FD3"/>
    <w:rsid w:val="001666C0"/>
    <w:rsid w:val="00166A4E"/>
    <w:rsid w:val="00171097"/>
    <w:rsid w:val="0017164B"/>
    <w:rsid w:val="00172ED7"/>
    <w:rsid w:val="00173EE2"/>
    <w:rsid w:val="00173F4E"/>
    <w:rsid w:val="0017422A"/>
    <w:rsid w:val="00174265"/>
    <w:rsid w:val="001747B5"/>
    <w:rsid w:val="001754FC"/>
    <w:rsid w:val="0017646E"/>
    <w:rsid w:val="001764BB"/>
    <w:rsid w:val="00176B61"/>
    <w:rsid w:val="00176CD4"/>
    <w:rsid w:val="00176E3D"/>
    <w:rsid w:val="00177199"/>
    <w:rsid w:val="0018001F"/>
    <w:rsid w:val="00180EB2"/>
    <w:rsid w:val="00180F0F"/>
    <w:rsid w:val="001826AD"/>
    <w:rsid w:val="00182997"/>
    <w:rsid w:val="0018362F"/>
    <w:rsid w:val="00183CAF"/>
    <w:rsid w:val="00184452"/>
    <w:rsid w:val="0018476A"/>
    <w:rsid w:val="00184838"/>
    <w:rsid w:val="00190232"/>
    <w:rsid w:val="00190825"/>
    <w:rsid w:val="001908AB"/>
    <w:rsid w:val="00190CF7"/>
    <w:rsid w:val="0019110B"/>
    <w:rsid w:val="00193E21"/>
    <w:rsid w:val="00193EAC"/>
    <w:rsid w:val="001945E4"/>
    <w:rsid w:val="00195442"/>
    <w:rsid w:val="001957E4"/>
    <w:rsid w:val="00195A85"/>
    <w:rsid w:val="00195CE0"/>
    <w:rsid w:val="00195FFE"/>
    <w:rsid w:val="00197017"/>
    <w:rsid w:val="0019748B"/>
    <w:rsid w:val="001A06A2"/>
    <w:rsid w:val="001A0B42"/>
    <w:rsid w:val="001A0FA2"/>
    <w:rsid w:val="001A1411"/>
    <w:rsid w:val="001A20E5"/>
    <w:rsid w:val="001A3DFF"/>
    <w:rsid w:val="001A3FD7"/>
    <w:rsid w:val="001A4BFB"/>
    <w:rsid w:val="001A52A1"/>
    <w:rsid w:val="001A571A"/>
    <w:rsid w:val="001A6460"/>
    <w:rsid w:val="001A7596"/>
    <w:rsid w:val="001A7BC8"/>
    <w:rsid w:val="001B0522"/>
    <w:rsid w:val="001B05C8"/>
    <w:rsid w:val="001B196C"/>
    <w:rsid w:val="001B2073"/>
    <w:rsid w:val="001B253F"/>
    <w:rsid w:val="001B395D"/>
    <w:rsid w:val="001B5AC6"/>
    <w:rsid w:val="001B6C7D"/>
    <w:rsid w:val="001B7A42"/>
    <w:rsid w:val="001B7B61"/>
    <w:rsid w:val="001C037F"/>
    <w:rsid w:val="001C04FA"/>
    <w:rsid w:val="001C19CD"/>
    <w:rsid w:val="001C1CCC"/>
    <w:rsid w:val="001C286D"/>
    <w:rsid w:val="001C2F0C"/>
    <w:rsid w:val="001C3241"/>
    <w:rsid w:val="001C332A"/>
    <w:rsid w:val="001C3E02"/>
    <w:rsid w:val="001C4889"/>
    <w:rsid w:val="001C4BBA"/>
    <w:rsid w:val="001C5043"/>
    <w:rsid w:val="001C5733"/>
    <w:rsid w:val="001C5AFC"/>
    <w:rsid w:val="001C6093"/>
    <w:rsid w:val="001C6425"/>
    <w:rsid w:val="001C6AC1"/>
    <w:rsid w:val="001C6D0C"/>
    <w:rsid w:val="001C7C4F"/>
    <w:rsid w:val="001D26D7"/>
    <w:rsid w:val="001D288E"/>
    <w:rsid w:val="001D29BD"/>
    <w:rsid w:val="001D4034"/>
    <w:rsid w:val="001D4698"/>
    <w:rsid w:val="001D4C20"/>
    <w:rsid w:val="001D51BC"/>
    <w:rsid w:val="001D5639"/>
    <w:rsid w:val="001D57F9"/>
    <w:rsid w:val="001D5878"/>
    <w:rsid w:val="001D740A"/>
    <w:rsid w:val="001D7BA5"/>
    <w:rsid w:val="001D7D0E"/>
    <w:rsid w:val="001D7FEF"/>
    <w:rsid w:val="001E004F"/>
    <w:rsid w:val="001E007F"/>
    <w:rsid w:val="001E0946"/>
    <w:rsid w:val="001E13A5"/>
    <w:rsid w:val="001E19B8"/>
    <w:rsid w:val="001E1A99"/>
    <w:rsid w:val="001E1B61"/>
    <w:rsid w:val="001E2B4D"/>
    <w:rsid w:val="001E418C"/>
    <w:rsid w:val="001E66D8"/>
    <w:rsid w:val="001E72CF"/>
    <w:rsid w:val="001E72E2"/>
    <w:rsid w:val="001E7A4E"/>
    <w:rsid w:val="001F1D8B"/>
    <w:rsid w:val="001F240D"/>
    <w:rsid w:val="001F2996"/>
    <w:rsid w:val="001F3A30"/>
    <w:rsid w:val="001F3C00"/>
    <w:rsid w:val="001F4965"/>
    <w:rsid w:val="001F5202"/>
    <w:rsid w:val="001F6264"/>
    <w:rsid w:val="001F65DB"/>
    <w:rsid w:val="001F6DDE"/>
    <w:rsid w:val="001F6FE1"/>
    <w:rsid w:val="001F7433"/>
    <w:rsid w:val="00200316"/>
    <w:rsid w:val="00200391"/>
    <w:rsid w:val="0020099A"/>
    <w:rsid w:val="00200A14"/>
    <w:rsid w:val="00200DFB"/>
    <w:rsid w:val="00200F28"/>
    <w:rsid w:val="00201214"/>
    <w:rsid w:val="0020200F"/>
    <w:rsid w:val="002024F2"/>
    <w:rsid w:val="002024FF"/>
    <w:rsid w:val="00202F13"/>
    <w:rsid w:val="00203F5F"/>
    <w:rsid w:val="0020435E"/>
    <w:rsid w:val="002044CA"/>
    <w:rsid w:val="002045CC"/>
    <w:rsid w:val="0020477C"/>
    <w:rsid w:val="00204B3E"/>
    <w:rsid w:val="00204E6E"/>
    <w:rsid w:val="00204EE3"/>
    <w:rsid w:val="00205425"/>
    <w:rsid w:val="00205F75"/>
    <w:rsid w:val="00206F2A"/>
    <w:rsid w:val="002071F9"/>
    <w:rsid w:val="0020752A"/>
    <w:rsid w:val="00210463"/>
    <w:rsid w:val="00210768"/>
    <w:rsid w:val="00210D80"/>
    <w:rsid w:val="00210EB6"/>
    <w:rsid w:val="002111CF"/>
    <w:rsid w:val="00213811"/>
    <w:rsid w:val="00213E13"/>
    <w:rsid w:val="00213ED6"/>
    <w:rsid w:val="0021464D"/>
    <w:rsid w:val="00214AEF"/>
    <w:rsid w:val="00214C6A"/>
    <w:rsid w:val="00215002"/>
    <w:rsid w:val="0021504D"/>
    <w:rsid w:val="00215248"/>
    <w:rsid w:val="0021563A"/>
    <w:rsid w:val="0021623B"/>
    <w:rsid w:val="002164C0"/>
    <w:rsid w:val="00217BBA"/>
    <w:rsid w:val="002201F6"/>
    <w:rsid w:val="00220420"/>
    <w:rsid w:val="0022054E"/>
    <w:rsid w:val="00220629"/>
    <w:rsid w:val="0022071C"/>
    <w:rsid w:val="0022092B"/>
    <w:rsid w:val="00220DD7"/>
    <w:rsid w:val="00220FDB"/>
    <w:rsid w:val="00221DE6"/>
    <w:rsid w:val="002228B8"/>
    <w:rsid w:val="0022347A"/>
    <w:rsid w:val="002247ED"/>
    <w:rsid w:val="002248C5"/>
    <w:rsid w:val="0022561C"/>
    <w:rsid w:val="0022562A"/>
    <w:rsid w:val="0022724E"/>
    <w:rsid w:val="00227E1B"/>
    <w:rsid w:val="0023076D"/>
    <w:rsid w:val="002308C3"/>
    <w:rsid w:val="00230AF2"/>
    <w:rsid w:val="00230ED7"/>
    <w:rsid w:val="00231E23"/>
    <w:rsid w:val="002326F4"/>
    <w:rsid w:val="002329A1"/>
    <w:rsid w:val="00232B47"/>
    <w:rsid w:val="00232F3D"/>
    <w:rsid w:val="0023423A"/>
    <w:rsid w:val="002353D7"/>
    <w:rsid w:val="00237086"/>
    <w:rsid w:val="00237983"/>
    <w:rsid w:val="002401F7"/>
    <w:rsid w:val="00240369"/>
    <w:rsid w:val="00240BF1"/>
    <w:rsid w:val="00241091"/>
    <w:rsid w:val="00242106"/>
    <w:rsid w:val="00242233"/>
    <w:rsid w:val="00242C70"/>
    <w:rsid w:val="002434B5"/>
    <w:rsid w:val="00243932"/>
    <w:rsid w:val="00243BF7"/>
    <w:rsid w:val="002446DD"/>
    <w:rsid w:val="00244E12"/>
    <w:rsid w:val="002454DC"/>
    <w:rsid w:val="00245A07"/>
    <w:rsid w:val="00245A82"/>
    <w:rsid w:val="00245BA0"/>
    <w:rsid w:val="0024603C"/>
    <w:rsid w:val="0024623E"/>
    <w:rsid w:val="00246325"/>
    <w:rsid w:val="00246C12"/>
    <w:rsid w:val="00246E2F"/>
    <w:rsid w:val="00246E8F"/>
    <w:rsid w:val="002470A8"/>
    <w:rsid w:val="00247468"/>
    <w:rsid w:val="002474A2"/>
    <w:rsid w:val="0024768C"/>
    <w:rsid w:val="0025193E"/>
    <w:rsid w:val="00252090"/>
    <w:rsid w:val="0025286D"/>
    <w:rsid w:val="002531B5"/>
    <w:rsid w:val="002534B8"/>
    <w:rsid w:val="002550C2"/>
    <w:rsid w:val="00255D15"/>
    <w:rsid w:val="00255D4A"/>
    <w:rsid w:val="00256733"/>
    <w:rsid w:val="00256B3C"/>
    <w:rsid w:val="00257570"/>
    <w:rsid w:val="00257AB2"/>
    <w:rsid w:val="00257DCD"/>
    <w:rsid w:val="00261436"/>
    <w:rsid w:val="00261578"/>
    <w:rsid w:val="00265B06"/>
    <w:rsid w:val="0026603C"/>
    <w:rsid w:val="0026611C"/>
    <w:rsid w:val="002663BB"/>
    <w:rsid w:val="00266C6B"/>
    <w:rsid w:val="002675E8"/>
    <w:rsid w:val="00267865"/>
    <w:rsid w:val="00267911"/>
    <w:rsid w:val="00267E91"/>
    <w:rsid w:val="00270299"/>
    <w:rsid w:val="00270656"/>
    <w:rsid w:val="00270903"/>
    <w:rsid w:val="0027234E"/>
    <w:rsid w:val="00273375"/>
    <w:rsid w:val="00273F53"/>
    <w:rsid w:val="00274037"/>
    <w:rsid w:val="00274102"/>
    <w:rsid w:val="00274442"/>
    <w:rsid w:val="00274F34"/>
    <w:rsid w:val="0027504D"/>
    <w:rsid w:val="002750B5"/>
    <w:rsid w:val="0027518A"/>
    <w:rsid w:val="002753EE"/>
    <w:rsid w:val="0027611B"/>
    <w:rsid w:val="00276C2B"/>
    <w:rsid w:val="002774EA"/>
    <w:rsid w:val="002775E7"/>
    <w:rsid w:val="00280A1A"/>
    <w:rsid w:val="00280ABD"/>
    <w:rsid w:val="002837EA"/>
    <w:rsid w:val="00284993"/>
    <w:rsid w:val="00285366"/>
    <w:rsid w:val="002854B8"/>
    <w:rsid w:val="00286EBB"/>
    <w:rsid w:val="00286F86"/>
    <w:rsid w:val="0028759D"/>
    <w:rsid w:val="0028763E"/>
    <w:rsid w:val="00291049"/>
    <w:rsid w:val="0029120C"/>
    <w:rsid w:val="002918EE"/>
    <w:rsid w:val="00292034"/>
    <w:rsid w:val="00292A09"/>
    <w:rsid w:val="00293F68"/>
    <w:rsid w:val="00294E8E"/>
    <w:rsid w:val="002950D7"/>
    <w:rsid w:val="00295BDB"/>
    <w:rsid w:val="00295C0F"/>
    <w:rsid w:val="00295FA5"/>
    <w:rsid w:val="002966F7"/>
    <w:rsid w:val="002972BA"/>
    <w:rsid w:val="002A002A"/>
    <w:rsid w:val="002A0D3B"/>
    <w:rsid w:val="002A10B0"/>
    <w:rsid w:val="002A10BF"/>
    <w:rsid w:val="002A132C"/>
    <w:rsid w:val="002A15C4"/>
    <w:rsid w:val="002A167C"/>
    <w:rsid w:val="002A1B60"/>
    <w:rsid w:val="002A2151"/>
    <w:rsid w:val="002A33BE"/>
    <w:rsid w:val="002A3577"/>
    <w:rsid w:val="002A3EC4"/>
    <w:rsid w:val="002A4CAD"/>
    <w:rsid w:val="002A5D14"/>
    <w:rsid w:val="002A6880"/>
    <w:rsid w:val="002A68A6"/>
    <w:rsid w:val="002A68D0"/>
    <w:rsid w:val="002A7978"/>
    <w:rsid w:val="002B0A14"/>
    <w:rsid w:val="002B1919"/>
    <w:rsid w:val="002B1E6D"/>
    <w:rsid w:val="002B2527"/>
    <w:rsid w:val="002B2555"/>
    <w:rsid w:val="002B34B5"/>
    <w:rsid w:val="002B405E"/>
    <w:rsid w:val="002B4EF4"/>
    <w:rsid w:val="002B50A6"/>
    <w:rsid w:val="002B5158"/>
    <w:rsid w:val="002B65D5"/>
    <w:rsid w:val="002B69BB"/>
    <w:rsid w:val="002B6A9A"/>
    <w:rsid w:val="002B6D9C"/>
    <w:rsid w:val="002B7054"/>
    <w:rsid w:val="002B76BC"/>
    <w:rsid w:val="002B7B88"/>
    <w:rsid w:val="002B7D0B"/>
    <w:rsid w:val="002C0200"/>
    <w:rsid w:val="002C053C"/>
    <w:rsid w:val="002C0F64"/>
    <w:rsid w:val="002C1EF3"/>
    <w:rsid w:val="002C2A37"/>
    <w:rsid w:val="002C2C4D"/>
    <w:rsid w:val="002C31E5"/>
    <w:rsid w:val="002C4779"/>
    <w:rsid w:val="002C4ABC"/>
    <w:rsid w:val="002C5AF6"/>
    <w:rsid w:val="002C64BA"/>
    <w:rsid w:val="002C6E7E"/>
    <w:rsid w:val="002C77D9"/>
    <w:rsid w:val="002D0F57"/>
    <w:rsid w:val="002D0F6E"/>
    <w:rsid w:val="002D2F8F"/>
    <w:rsid w:val="002D3E30"/>
    <w:rsid w:val="002D47AA"/>
    <w:rsid w:val="002D54E0"/>
    <w:rsid w:val="002D6B04"/>
    <w:rsid w:val="002D6E9C"/>
    <w:rsid w:val="002D71DE"/>
    <w:rsid w:val="002E0BCA"/>
    <w:rsid w:val="002E2235"/>
    <w:rsid w:val="002E2340"/>
    <w:rsid w:val="002E2667"/>
    <w:rsid w:val="002E26D9"/>
    <w:rsid w:val="002E27B9"/>
    <w:rsid w:val="002E3070"/>
    <w:rsid w:val="002E39E2"/>
    <w:rsid w:val="002E45BC"/>
    <w:rsid w:val="002E4C5A"/>
    <w:rsid w:val="002E5F23"/>
    <w:rsid w:val="002E7197"/>
    <w:rsid w:val="002E7217"/>
    <w:rsid w:val="002E75E4"/>
    <w:rsid w:val="002E7684"/>
    <w:rsid w:val="002F0921"/>
    <w:rsid w:val="002F0D71"/>
    <w:rsid w:val="002F1DD4"/>
    <w:rsid w:val="002F1F3E"/>
    <w:rsid w:val="002F2721"/>
    <w:rsid w:val="002F3523"/>
    <w:rsid w:val="002F5036"/>
    <w:rsid w:val="002F5734"/>
    <w:rsid w:val="002F5AAA"/>
    <w:rsid w:val="002F7CB0"/>
    <w:rsid w:val="003008F2"/>
    <w:rsid w:val="00301671"/>
    <w:rsid w:val="003018C0"/>
    <w:rsid w:val="003022E1"/>
    <w:rsid w:val="003023D6"/>
    <w:rsid w:val="00302B45"/>
    <w:rsid w:val="003037E0"/>
    <w:rsid w:val="00304692"/>
    <w:rsid w:val="003055A6"/>
    <w:rsid w:val="00305E35"/>
    <w:rsid w:val="003068C6"/>
    <w:rsid w:val="0030722B"/>
    <w:rsid w:val="00307736"/>
    <w:rsid w:val="00310FBF"/>
    <w:rsid w:val="00312147"/>
    <w:rsid w:val="00312DA6"/>
    <w:rsid w:val="00312EB4"/>
    <w:rsid w:val="00313919"/>
    <w:rsid w:val="00314430"/>
    <w:rsid w:val="00314842"/>
    <w:rsid w:val="0031565C"/>
    <w:rsid w:val="00316002"/>
    <w:rsid w:val="00316198"/>
    <w:rsid w:val="003175C4"/>
    <w:rsid w:val="0032011C"/>
    <w:rsid w:val="00320258"/>
    <w:rsid w:val="00321D2E"/>
    <w:rsid w:val="003222FA"/>
    <w:rsid w:val="003231BE"/>
    <w:rsid w:val="00323CF3"/>
    <w:rsid w:val="003251FF"/>
    <w:rsid w:val="003260B9"/>
    <w:rsid w:val="00326806"/>
    <w:rsid w:val="00327BC1"/>
    <w:rsid w:val="003305FB"/>
    <w:rsid w:val="00330C21"/>
    <w:rsid w:val="00330F98"/>
    <w:rsid w:val="00331608"/>
    <w:rsid w:val="0033288A"/>
    <w:rsid w:val="00332CBF"/>
    <w:rsid w:val="00332DE8"/>
    <w:rsid w:val="00333229"/>
    <w:rsid w:val="00333BD8"/>
    <w:rsid w:val="00334661"/>
    <w:rsid w:val="00334B48"/>
    <w:rsid w:val="00334C23"/>
    <w:rsid w:val="00334DA8"/>
    <w:rsid w:val="003357D0"/>
    <w:rsid w:val="00336153"/>
    <w:rsid w:val="00336479"/>
    <w:rsid w:val="00336D9B"/>
    <w:rsid w:val="003378AB"/>
    <w:rsid w:val="00337920"/>
    <w:rsid w:val="003402F6"/>
    <w:rsid w:val="00340DA8"/>
    <w:rsid w:val="003426AE"/>
    <w:rsid w:val="00342C22"/>
    <w:rsid w:val="003430CA"/>
    <w:rsid w:val="003435A2"/>
    <w:rsid w:val="00345656"/>
    <w:rsid w:val="00345D15"/>
    <w:rsid w:val="00347A9D"/>
    <w:rsid w:val="003500FE"/>
    <w:rsid w:val="00350222"/>
    <w:rsid w:val="00350431"/>
    <w:rsid w:val="00350F3D"/>
    <w:rsid w:val="00352002"/>
    <w:rsid w:val="00352170"/>
    <w:rsid w:val="003543E9"/>
    <w:rsid w:val="00354780"/>
    <w:rsid w:val="0035545D"/>
    <w:rsid w:val="0035577E"/>
    <w:rsid w:val="00355D40"/>
    <w:rsid w:val="00356796"/>
    <w:rsid w:val="00357A01"/>
    <w:rsid w:val="00357C76"/>
    <w:rsid w:val="00357FC4"/>
    <w:rsid w:val="003606CB"/>
    <w:rsid w:val="003608DE"/>
    <w:rsid w:val="00360C88"/>
    <w:rsid w:val="00361113"/>
    <w:rsid w:val="00361454"/>
    <w:rsid w:val="003623C5"/>
    <w:rsid w:val="0036250E"/>
    <w:rsid w:val="0036285C"/>
    <w:rsid w:val="00362D25"/>
    <w:rsid w:val="003639A0"/>
    <w:rsid w:val="00363DC3"/>
    <w:rsid w:val="00365A09"/>
    <w:rsid w:val="0036600D"/>
    <w:rsid w:val="00366194"/>
    <w:rsid w:val="0036625B"/>
    <w:rsid w:val="00366330"/>
    <w:rsid w:val="0036724B"/>
    <w:rsid w:val="0036765C"/>
    <w:rsid w:val="00367815"/>
    <w:rsid w:val="00367BF4"/>
    <w:rsid w:val="00367DB5"/>
    <w:rsid w:val="00367E0B"/>
    <w:rsid w:val="00370314"/>
    <w:rsid w:val="00370708"/>
    <w:rsid w:val="00370B34"/>
    <w:rsid w:val="00371062"/>
    <w:rsid w:val="00371D72"/>
    <w:rsid w:val="00372171"/>
    <w:rsid w:val="0037218A"/>
    <w:rsid w:val="00372A83"/>
    <w:rsid w:val="00372F7D"/>
    <w:rsid w:val="00373B82"/>
    <w:rsid w:val="0037436D"/>
    <w:rsid w:val="00374A38"/>
    <w:rsid w:val="00374D12"/>
    <w:rsid w:val="0037540D"/>
    <w:rsid w:val="003755B0"/>
    <w:rsid w:val="00375C1A"/>
    <w:rsid w:val="003771DA"/>
    <w:rsid w:val="00377D02"/>
    <w:rsid w:val="00380001"/>
    <w:rsid w:val="00380E39"/>
    <w:rsid w:val="003820CB"/>
    <w:rsid w:val="003822B4"/>
    <w:rsid w:val="0038335F"/>
    <w:rsid w:val="0038377A"/>
    <w:rsid w:val="00383824"/>
    <w:rsid w:val="00383AD2"/>
    <w:rsid w:val="00384036"/>
    <w:rsid w:val="00384EF5"/>
    <w:rsid w:val="00385837"/>
    <w:rsid w:val="00385920"/>
    <w:rsid w:val="00385E56"/>
    <w:rsid w:val="003870E1"/>
    <w:rsid w:val="003874A0"/>
    <w:rsid w:val="0038781E"/>
    <w:rsid w:val="00387965"/>
    <w:rsid w:val="0039013F"/>
    <w:rsid w:val="0039091E"/>
    <w:rsid w:val="00390A13"/>
    <w:rsid w:val="00391A1B"/>
    <w:rsid w:val="003933E6"/>
    <w:rsid w:val="00394DB7"/>
    <w:rsid w:val="00394FEF"/>
    <w:rsid w:val="00395A29"/>
    <w:rsid w:val="00395A48"/>
    <w:rsid w:val="00395E85"/>
    <w:rsid w:val="003965E1"/>
    <w:rsid w:val="00396BD8"/>
    <w:rsid w:val="00397519"/>
    <w:rsid w:val="00397915"/>
    <w:rsid w:val="00397EEE"/>
    <w:rsid w:val="003A0724"/>
    <w:rsid w:val="003A0B2F"/>
    <w:rsid w:val="003A29A9"/>
    <w:rsid w:val="003A4075"/>
    <w:rsid w:val="003A4D3E"/>
    <w:rsid w:val="003A5AAE"/>
    <w:rsid w:val="003A64E1"/>
    <w:rsid w:val="003A64F4"/>
    <w:rsid w:val="003A7100"/>
    <w:rsid w:val="003A74A2"/>
    <w:rsid w:val="003A7870"/>
    <w:rsid w:val="003B06BF"/>
    <w:rsid w:val="003B0AB1"/>
    <w:rsid w:val="003B1DCA"/>
    <w:rsid w:val="003B1DDB"/>
    <w:rsid w:val="003B20A2"/>
    <w:rsid w:val="003B21CB"/>
    <w:rsid w:val="003B2572"/>
    <w:rsid w:val="003B308F"/>
    <w:rsid w:val="003B30E7"/>
    <w:rsid w:val="003B35B3"/>
    <w:rsid w:val="003B378A"/>
    <w:rsid w:val="003B3938"/>
    <w:rsid w:val="003B4935"/>
    <w:rsid w:val="003B49AE"/>
    <w:rsid w:val="003B5191"/>
    <w:rsid w:val="003B5C35"/>
    <w:rsid w:val="003B616E"/>
    <w:rsid w:val="003B65F3"/>
    <w:rsid w:val="003B6FF7"/>
    <w:rsid w:val="003B7EDB"/>
    <w:rsid w:val="003C0712"/>
    <w:rsid w:val="003C167F"/>
    <w:rsid w:val="003C17CA"/>
    <w:rsid w:val="003C1F8E"/>
    <w:rsid w:val="003C22E8"/>
    <w:rsid w:val="003C245D"/>
    <w:rsid w:val="003C29E3"/>
    <w:rsid w:val="003C2E94"/>
    <w:rsid w:val="003C310F"/>
    <w:rsid w:val="003C3243"/>
    <w:rsid w:val="003C3956"/>
    <w:rsid w:val="003C44CD"/>
    <w:rsid w:val="003C4C03"/>
    <w:rsid w:val="003C58B7"/>
    <w:rsid w:val="003C5D42"/>
    <w:rsid w:val="003C68A6"/>
    <w:rsid w:val="003C6CA2"/>
    <w:rsid w:val="003C71AE"/>
    <w:rsid w:val="003C77A1"/>
    <w:rsid w:val="003D0338"/>
    <w:rsid w:val="003D05CA"/>
    <w:rsid w:val="003D0A71"/>
    <w:rsid w:val="003D11B3"/>
    <w:rsid w:val="003D1660"/>
    <w:rsid w:val="003D1751"/>
    <w:rsid w:val="003D28CF"/>
    <w:rsid w:val="003D2E13"/>
    <w:rsid w:val="003D4212"/>
    <w:rsid w:val="003D464C"/>
    <w:rsid w:val="003D4957"/>
    <w:rsid w:val="003D4FF2"/>
    <w:rsid w:val="003D657A"/>
    <w:rsid w:val="003D6DB1"/>
    <w:rsid w:val="003D7FD5"/>
    <w:rsid w:val="003E0141"/>
    <w:rsid w:val="003E107F"/>
    <w:rsid w:val="003E10D4"/>
    <w:rsid w:val="003E1DE9"/>
    <w:rsid w:val="003E2508"/>
    <w:rsid w:val="003E284A"/>
    <w:rsid w:val="003E2D64"/>
    <w:rsid w:val="003E346C"/>
    <w:rsid w:val="003E4176"/>
    <w:rsid w:val="003E44C0"/>
    <w:rsid w:val="003E48B5"/>
    <w:rsid w:val="003E4B36"/>
    <w:rsid w:val="003E4EB3"/>
    <w:rsid w:val="003E5607"/>
    <w:rsid w:val="003E6BB7"/>
    <w:rsid w:val="003E7159"/>
    <w:rsid w:val="003E7A16"/>
    <w:rsid w:val="003F003B"/>
    <w:rsid w:val="003F0A0B"/>
    <w:rsid w:val="003F0D9D"/>
    <w:rsid w:val="003F0E13"/>
    <w:rsid w:val="003F14B3"/>
    <w:rsid w:val="003F2165"/>
    <w:rsid w:val="003F2420"/>
    <w:rsid w:val="003F301B"/>
    <w:rsid w:val="003F3B67"/>
    <w:rsid w:val="003F4D0C"/>
    <w:rsid w:val="003F4E54"/>
    <w:rsid w:val="003F567E"/>
    <w:rsid w:val="003F5B1F"/>
    <w:rsid w:val="003F5BAD"/>
    <w:rsid w:val="003F5D4F"/>
    <w:rsid w:val="003F637D"/>
    <w:rsid w:val="003F6ED8"/>
    <w:rsid w:val="003F79AD"/>
    <w:rsid w:val="003F7F67"/>
    <w:rsid w:val="004009CB"/>
    <w:rsid w:val="00401552"/>
    <w:rsid w:val="004016CA"/>
    <w:rsid w:val="0040345E"/>
    <w:rsid w:val="004035A7"/>
    <w:rsid w:val="00403ED1"/>
    <w:rsid w:val="00404D28"/>
    <w:rsid w:val="00404F3F"/>
    <w:rsid w:val="00405511"/>
    <w:rsid w:val="00405B0C"/>
    <w:rsid w:val="00406312"/>
    <w:rsid w:val="00406385"/>
    <w:rsid w:val="00407395"/>
    <w:rsid w:val="004079A8"/>
    <w:rsid w:val="004103A9"/>
    <w:rsid w:val="004104BA"/>
    <w:rsid w:val="00411542"/>
    <w:rsid w:val="00411C19"/>
    <w:rsid w:val="00412CB6"/>
    <w:rsid w:val="00412DD1"/>
    <w:rsid w:val="00413E56"/>
    <w:rsid w:val="00414212"/>
    <w:rsid w:val="0041456C"/>
    <w:rsid w:val="004146ED"/>
    <w:rsid w:val="004149F8"/>
    <w:rsid w:val="004169D2"/>
    <w:rsid w:val="00416EF4"/>
    <w:rsid w:val="004172F0"/>
    <w:rsid w:val="00417696"/>
    <w:rsid w:val="0041771B"/>
    <w:rsid w:val="00420294"/>
    <w:rsid w:val="00420B9B"/>
    <w:rsid w:val="00420D1D"/>
    <w:rsid w:val="004212FC"/>
    <w:rsid w:val="004215EA"/>
    <w:rsid w:val="00421C6C"/>
    <w:rsid w:val="00422DFF"/>
    <w:rsid w:val="004234F0"/>
    <w:rsid w:val="00423604"/>
    <w:rsid w:val="00423B9E"/>
    <w:rsid w:val="00424AAD"/>
    <w:rsid w:val="00424EE6"/>
    <w:rsid w:val="00424F54"/>
    <w:rsid w:val="0042504D"/>
    <w:rsid w:val="0042753A"/>
    <w:rsid w:val="00430205"/>
    <w:rsid w:val="004305D7"/>
    <w:rsid w:val="00430916"/>
    <w:rsid w:val="00431613"/>
    <w:rsid w:val="00431633"/>
    <w:rsid w:val="004316DA"/>
    <w:rsid w:val="0043187E"/>
    <w:rsid w:val="00432125"/>
    <w:rsid w:val="0043349E"/>
    <w:rsid w:val="004335FB"/>
    <w:rsid w:val="00433C1E"/>
    <w:rsid w:val="00433C86"/>
    <w:rsid w:val="00433F29"/>
    <w:rsid w:val="00434214"/>
    <w:rsid w:val="004350E1"/>
    <w:rsid w:val="00435983"/>
    <w:rsid w:val="00435FCE"/>
    <w:rsid w:val="0043604E"/>
    <w:rsid w:val="004361F0"/>
    <w:rsid w:val="00436CA7"/>
    <w:rsid w:val="004374A5"/>
    <w:rsid w:val="004379C4"/>
    <w:rsid w:val="00437CFE"/>
    <w:rsid w:val="004402EF"/>
    <w:rsid w:val="004409AA"/>
    <w:rsid w:val="00440DE7"/>
    <w:rsid w:val="00440E3A"/>
    <w:rsid w:val="00441BE9"/>
    <w:rsid w:val="004420D6"/>
    <w:rsid w:val="00442388"/>
    <w:rsid w:val="00443670"/>
    <w:rsid w:val="0044458B"/>
    <w:rsid w:val="004456A9"/>
    <w:rsid w:val="00446045"/>
    <w:rsid w:val="004504AB"/>
    <w:rsid w:val="004508EB"/>
    <w:rsid w:val="00451883"/>
    <w:rsid w:val="00451999"/>
    <w:rsid w:val="00453E3E"/>
    <w:rsid w:val="00455146"/>
    <w:rsid w:val="00455E05"/>
    <w:rsid w:val="00456131"/>
    <w:rsid w:val="004564CF"/>
    <w:rsid w:val="00457560"/>
    <w:rsid w:val="00460200"/>
    <w:rsid w:val="00460385"/>
    <w:rsid w:val="004606CB"/>
    <w:rsid w:val="00460814"/>
    <w:rsid w:val="004608D2"/>
    <w:rsid w:val="00461901"/>
    <w:rsid w:val="004619D4"/>
    <w:rsid w:val="0046242F"/>
    <w:rsid w:val="00462919"/>
    <w:rsid w:val="00462CF7"/>
    <w:rsid w:val="004631D8"/>
    <w:rsid w:val="00463588"/>
    <w:rsid w:val="004637A5"/>
    <w:rsid w:val="00463B01"/>
    <w:rsid w:val="00463CD8"/>
    <w:rsid w:val="00464520"/>
    <w:rsid w:val="00464B75"/>
    <w:rsid w:val="00464E10"/>
    <w:rsid w:val="004658BD"/>
    <w:rsid w:val="004658DF"/>
    <w:rsid w:val="00465CF8"/>
    <w:rsid w:val="00465F57"/>
    <w:rsid w:val="004663ED"/>
    <w:rsid w:val="004670B6"/>
    <w:rsid w:val="004702C4"/>
    <w:rsid w:val="0047088E"/>
    <w:rsid w:val="00471682"/>
    <w:rsid w:val="00472363"/>
    <w:rsid w:val="00472575"/>
    <w:rsid w:val="00472D57"/>
    <w:rsid w:val="0047318A"/>
    <w:rsid w:val="0047414D"/>
    <w:rsid w:val="004753BC"/>
    <w:rsid w:val="00475B50"/>
    <w:rsid w:val="00475C95"/>
    <w:rsid w:val="004763D5"/>
    <w:rsid w:val="00476DDB"/>
    <w:rsid w:val="004771BC"/>
    <w:rsid w:val="0047726B"/>
    <w:rsid w:val="00477961"/>
    <w:rsid w:val="004779ED"/>
    <w:rsid w:val="00477AE5"/>
    <w:rsid w:val="00480799"/>
    <w:rsid w:val="00481F58"/>
    <w:rsid w:val="00482388"/>
    <w:rsid w:val="004830C0"/>
    <w:rsid w:val="0048384F"/>
    <w:rsid w:val="00484512"/>
    <w:rsid w:val="0048459A"/>
    <w:rsid w:val="004848C1"/>
    <w:rsid w:val="00484AAB"/>
    <w:rsid w:val="00484FDA"/>
    <w:rsid w:val="00485469"/>
    <w:rsid w:val="0048690A"/>
    <w:rsid w:val="004874AC"/>
    <w:rsid w:val="00490DDF"/>
    <w:rsid w:val="00490ED5"/>
    <w:rsid w:val="0049183E"/>
    <w:rsid w:val="00492318"/>
    <w:rsid w:val="004933F5"/>
    <w:rsid w:val="00494104"/>
    <w:rsid w:val="004942AE"/>
    <w:rsid w:val="004945B4"/>
    <w:rsid w:val="00494618"/>
    <w:rsid w:val="00495CC0"/>
    <w:rsid w:val="004963F0"/>
    <w:rsid w:val="00496F74"/>
    <w:rsid w:val="0049723A"/>
    <w:rsid w:val="004973F0"/>
    <w:rsid w:val="00497425"/>
    <w:rsid w:val="004A2581"/>
    <w:rsid w:val="004A2771"/>
    <w:rsid w:val="004A35D8"/>
    <w:rsid w:val="004A3BA4"/>
    <w:rsid w:val="004A4E00"/>
    <w:rsid w:val="004A5C23"/>
    <w:rsid w:val="004A5DB0"/>
    <w:rsid w:val="004A5E09"/>
    <w:rsid w:val="004A5EB4"/>
    <w:rsid w:val="004A79FE"/>
    <w:rsid w:val="004A7D2A"/>
    <w:rsid w:val="004B0288"/>
    <w:rsid w:val="004B0679"/>
    <w:rsid w:val="004B2721"/>
    <w:rsid w:val="004B3DFB"/>
    <w:rsid w:val="004B4925"/>
    <w:rsid w:val="004B6433"/>
    <w:rsid w:val="004B6A87"/>
    <w:rsid w:val="004B6B4F"/>
    <w:rsid w:val="004B728D"/>
    <w:rsid w:val="004B7BBE"/>
    <w:rsid w:val="004C0CA1"/>
    <w:rsid w:val="004C0D37"/>
    <w:rsid w:val="004C112B"/>
    <w:rsid w:val="004C1D02"/>
    <w:rsid w:val="004C30CF"/>
    <w:rsid w:val="004C3B49"/>
    <w:rsid w:val="004C3DBD"/>
    <w:rsid w:val="004C3EB1"/>
    <w:rsid w:val="004C4183"/>
    <w:rsid w:val="004C42B6"/>
    <w:rsid w:val="004C4F57"/>
    <w:rsid w:val="004C4FF9"/>
    <w:rsid w:val="004C50C9"/>
    <w:rsid w:val="004C6156"/>
    <w:rsid w:val="004C6224"/>
    <w:rsid w:val="004C6553"/>
    <w:rsid w:val="004C695F"/>
    <w:rsid w:val="004C6E6D"/>
    <w:rsid w:val="004C7B3F"/>
    <w:rsid w:val="004C7B72"/>
    <w:rsid w:val="004C7F63"/>
    <w:rsid w:val="004D067C"/>
    <w:rsid w:val="004D0C07"/>
    <w:rsid w:val="004D129D"/>
    <w:rsid w:val="004D13D6"/>
    <w:rsid w:val="004D1CD6"/>
    <w:rsid w:val="004D58EB"/>
    <w:rsid w:val="004D5EC4"/>
    <w:rsid w:val="004D6010"/>
    <w:rsid w:val="004D6113"/>
    <w:rsid w:val="004D638E"/>
    <w:rsid w:val="004D63C5"/>
    <w:rsid w:val="004D6FE3"/>
    <w:rsid w:val="004D73B1"/>
    <w:rsid w:val="004D7D64"/>
    <w:rsid w:val="004E06AA"/>
    <w:rsid w:val="004E24A2"/>
    <w:rsid w:val="004E25C4"/>
    <w:rsid w:val="004E29B4"/>
    <w:rsid w:val="004E2CA1"/>
    <w:rsid w:val="004E4BD7"/>
    <w:rsid w:val="004E4C5E"/>
    <w:rsid w:val="004E6808"/>
    <w:rsid w:val="004E74CB"/>
    <w:rsid w:val="004E7F3E"/>
    <w:rsid w:val="004F08D0"/>
    <w:rsid w:val="004F0A15"/>
    <w:rsid w:val="004F0AE7"/>
    <w:rsid w:val="004F3A65"/>
    <w:rsid w:val="004F4604"/>
    <w:rsid w:val="004F4791"/>
    <w:rsid w:val="004F55DA"/>
    <w:rsid w:val="004F57B4"/>
    <w:rsid w:val="004F5CC7"/>
    <w:rsid w:val="004F5FCC"/>
    <w:rsid w:val="004F60FC"/>
    <w:rsid w:val="004F615B"/>
    <w:rsid w:val="004F70FC"/>
    <w:rsid w:val="004F74EE"/>
    <w:rsid w:val="0050281F"/>
    <w:rsid w:val="00502AE3"/>
    <w:rsid w:val="005038B3"/>
    <w:rsid w:val="00503917"/>
    <w:rsid w:val="00503AEE"/>
    <w:rsid w:val="005044E9"/>
    <w:rsid w:val="005053F3"/>
    <w:rsid w:val="00505D4E"/>
    <w:rsid w:val="00506A1D"/>
    <w:rsid w:val="00506CE0"/>
    <w:rsid w:val="005101E5"/>
    <w:rsid w:val="00512618"/>
    <w:rsid w:val="005132E1"/>
    <w:rsid w:val="00513745"/>
    <w:rsid w:val="00513805"/>
    <w:rsid w:val="00513C80"/>
    <w:rsid w:val="00513CFC"/>
    <w:rsid w:val="00514220"/>
    <w:rsid w:val="00514FFB"/>
    <w:rsid w:val="00515531"/>
    <w:rsid w:val="00516149"/>
    <w:rsid w:val="00516769"/>
    <w:rsid w:val="00520018"/>
    <w:rsid w:val="00520769"/>
    <w:rsid w:val="00520B18"/>
    <w:rsid w:val="00520DE1"/>
    <w:rsid w:val="0052121E"/>
    <w:rsid w:val="0052177C"/>
    <w:rsid w:val="005221BE"/>
    <w:rsid w:val="00523234"/>
    <w:rsid w:val="005234EC"/>
    <w:rsid w:val="00524543"/>
    <w:rsid w:val="00524916"/>
    <w:rsid w:val="00524C2B"/>
    <w:rsid w:val="00524CD9"/>
    <w:rsid w:val="00524E21"/>
    <w:rsid w:val="0052528B"/>
    <w:rsid w:val="005258A0"/>
    <w:rsid w:val="0052685A"/>
    <w:rsid w:val="00526F86"/>
    <w:rsid w:val="00527468"/>
    <w:rsid w:val="00530D2F"/>
    <w:rsid w:val="00530F58"/>
    <w:rsid w:val="005310B8"/>
    <w:rsid w:val="005315A5"/>
    <w:rsid w:val="005315C1"/>
    <w:rsid w:val="00531A97"/>
    <w:rsid w:val="00531B6E"/>
    <w:rsid w:val="005320AE"/>
    <w:rsid w:val="005324DD"/>
    <w:rsid w:val="00532629"/>
    <w:rsid w:val="00532EFD"/>
    <w:rsid w:val="00533360"/>
    <w:rsid w:val="005341AE"/>
    <w:rsid w:val="00534F66"/>
    <w:rsid w:val="00535192"/>
    <w:rsid w:val="005352D5"/>
    <w:rsid w:val="005362E0"/>
    <w:rsid w:val="005408B2"/>
    <w:rsid w:val="005414D6"/>
    <w:rsid w:val="00542438"/>
    <w:rsid w:val="005424A9"/>
    <w:rsid w:val="00542789"/>
    <w:rsid w:val="00542BD9"/>
    <w:rsid w:val="00542E13"/>
    <w:rsid w:val="00543A38"/>
    <w:rsid w:val="00543AC2"/>
    <w:rsid w:val="00543D1B"/>
    <w:rsid w:val="00544932"/>
    <w:rsid w:val="00544FB6"/>
    <w:rsid w:val="00545CB7"/>
    <w:rsid w:val="00546316"/>
    <w:rsid w:val="00546B8C"/>
    <w:rsid w:val="00546E4E"/>
    <w:rsid w:val="00546F39"/>
    <w:rsid w:val="00547D22"/>
    <w:rsid w:val="00551440"/>
    <w:rsid w:val="00551CB4"/>
    <w:rsid w:val="00552030"/>
    <w:rsid w:val="0055281A"/>
    <w:rsid w:val="00552891"/>
    <w:rsid w:val="00552941"/>
    <w:rsid w:val="00552F3B"/>
    <w:rsid w:val="005534C2"/>
    <w:rsid w:val="00553502"/>
    <w:rsid w:val="0055417E"/>
    <w:rsid w:val="00554344"/>
    <w:rsid w:val="0055475E"/>
    <w:rsid w:val="00555327"/>
    <w:rsid w:val="00555E55"/>
    <w:rsid w:val="00555F66"/>
    <w:rsid w:val="00556066"/>
    <w:rsid w:val="00560B5B"/>
    <w:rsid w:val="00561102"/>
    <w:rsid w:val="0056140C"/>
    <w:rsid w:val="005623DE"/>
    <w:rsid w:val="0056275E"/>
    <w:rsid w:val="00563A09"/>
    <w:rsid w:val="005648CA"/>
    <w:rsid w:val="005652F9"/>
    <w:rsid w:val="00565467"/>
    <w:rsid w:val="0056569A"/>
    <w:rsid w:val="005658A9"/>
    <w:rsid w:val="005660A4"/>
    <w:rsid w:val="00566102"/>
    <w:rsid w:val="005664FE"/>
    <w:rsid w:val="00566544"/>
    <w:rsid w:val="005665D3"/>
    <w:rsid w:val="0056767C"/>
    <w:rsid w:val="00567860"/>
    <w:rsid w:val="0057021B"/>
    <w:rsid w:val="005707C7"/>
    <w:rsid w:val="00570B4A"/>
    <w:rsid w:val="00570BF4"/>
    <w:rsid w:val="00571A70"/>
    <w:rsid w:val="0057221E"/>
    <w:rsid w:val="00573609"/>
    <w:rsid w:val="00573A4B"/>
    <w:rsid w:val="00573FA3"/>
    <w:rsid w:val="0057462D"/>
    <w:rsid w:val="00574841"/>
    <w:rsid w:val="005757DA"/>
    <w:rsid w:val="00575A37"/>
    <w:rsid w:val="005764BA"/>
    <w:rsid w:val="00577182"/>
    <w:rsid w:val="005774FA"/>
    <w:rsid w:val="00580845"/>
    <w:rsid w:val="00580D4E"/>
    <w:rsid w:val="0058100D"/>
    <w:rsid w:val="00581A57"/>
    <w:rsid w:val="00581E7B"/>
    <w:rsid w:val="00584914"/>
    <w:rsid w:val="0058517F"/>
    <w:rsid w:val="005854B2"/>
    <w:rsid w:val="0058558D"/>
    <w:rsid w:val="00585777"/>
    <w:rsid w:val="0058663D"/>
    <w:rsid w:val="00586C10"/>
    <w:rsid w:val="00587302"/>
    <w:rsid w:val="00587DDE"/>
    <w:rsid w:val="005906BF"/>
    <w:rsid w:val="00590E92"/>
    <w:rsid w:val="0059159F"/>
    <w:rsid w:val="005920D1"/>
    <w:rsid w:val="00592470"/>
    <w:rsid w:val="0059249B"/>
    <w:rsid w:val="00592A18"/>
    <w:rsid w:val="00592D31"/>
    <w:rsid w:val="005933A3"/>
    <w:rsid w:val="00593F43"/>
    <w:rsid w:val="00594168"/>
    <w:rsid w:val="005942F9"/>
    <w:rsid w:val="005944EF"/>
    <w:rsid w:val="0059639D"/>
    <w:rsid w:val="00596645"/>
    <w:rsid w:val="00596789"/>
    <w:rsid w:val="00596BAD"/>
    <w:rsid w:val="00596CB4"/>
    <w:rsid w:val="00597122"/>
    <w:rsid w:val="00597647"/>
    <w:rsid w:val="00597888"/>
    <w:rsid w:val="00597B9F"/>
    <w:rsid w:val="005A142F"/>
    <w:rsid w:val="005A2233"/>
    <w:rsid w:val="005A2615"/>
    <w:rsid w:val="005A27C0"/>
    <w:rsid w:val="005A29F3"/>
    <w:rsid w:val="005A2FAD"/>
    <w:rsid w:val="005A353F"/>
    <w:rsid w:val="005A44D5"/>
    <w:rsid w:val="005A4715"/>
    <w:rsid w:val="005A478D"/>
    <w:rsid w:val="005A4F12"/>
    <w:rsid w:val="005A5018"/>
    <w:rsid w:val="005A5120"/>
    <w:rsid w:val="005A60B6"/>
    <w:rsid w:val="005A6164"/>
    <w:rsid w:val="005B15D5"/>
    <w:rsid w:val="005B1ED9"/>
    <w:rsid w:val="005B2105"/>
    <w:rsid w:val="005B27A3"/>
    <w:rsid w:val="005B30D2"/>
    <w:rsid w:val="005B3811"/>
    <w:rsid w:val="005B3ADF"/>
    <w:rsid w:val="005B3D89"/>
    <w:rsid w:val="005B4AB2"/>
    <w:rsid w:val="005B4C9F"/>
    <w:rsid w:val="005B5A15"/>
    <w:rsid w:val="005B74CB"/>
    <w:rsid w:val="005B766A"/>
    <w:rsid w:val="005B7DB4"/>
    <w:rsid w:val="005C102C"/>
    <w:rsid w:val="005C1F25"/>
    <w:rsid w:val="005C2F7B"/>
    <w:rsid w:val="005C3398"/>
    <w:rsid w:val="005C457A"/>
    <w:rsid w:val="005C464A"/>
    <w:rsid w:val="005C4CED"/>
    <w:rsid w:val="005C4E8E"/>
    <w:rsid w:val="005C50FE"/>
    <w:rsid w:val="005C590C"/>
    <w:rsid w:val="005C5945"/>
    <w:rsid w:val="005C7030"/>
    <w:rsid w:val="005C70CA"/>
    <w:rsid w:val="005C7BF2"/>
    <w:rsid w:val="005D07E0"/>
    <w:rsid w:val="005D0B7E"/>
    <w:rsid w:val="005D0CB3"/>
    <w:rsid w:val="005D172A"/>
    <w:rsid w:val="005D314B"/>
    <w:rsid w:val="005D3C02"/>
    <w:rsid w:val="005D4C43"/>
    <w:rsid w:val="005D4FA0"/>
    <w:rsid w:val="005D5049"/>
    <w:rsid w:val="005D51C5"/>
    <w:rsid w:val="005D62BC"/>
    <w:rsid w:val="005D732A"/>
    <w:rsid w:val="005D73C9"/>
    <w:rsid w:val="005D7730"/>
    <w:rsid w:val="005D7A56"/>
    <w:rsid w:val="005E012E"/>
    <w:rsid w:val="005E0240"/>
    <w:rsid w:val="005E041B"/>
    <w:rsid w:val="005E0442"/>
    <w:rsid w:val="005E0D0A"/>
    <w:rsid w:val="005E1248"/>
    <w:rsid w:val="005E21EF"/>
    <w:rsid w:val="005E5586"/>
    <w:rsid w:val="005E5701"/>
    <w:rsid w:val="005E58B3"/>
    <w:rsid w:val="005E6043"/>
    <w:rsid w:val="005E694A"/>
    <w:rsid w:val="005E6ABA"/>
    <w:rsid w:val="005E6CF6"/>
    <w:rsid w:val="005E7714"/>
    <w:rsid w:val="005E7A4F"/>
    <w:rsid w:val="005F0EF9"/>
    <w:rsid w:val="005F1052"/>
    <w:rsid w:val="005F127E"/>
    <w:rsid w:val="005F4910"/>
    <w:rsid w:val="005F4CD5"/>
    <w:rsid w:val="005F5E88"/>
    <w:rsid w:val="005F5F40"/>
    <w:rsid w:val="005F6A87"/>
    <w:rsid w:val="00601033"/>
    <w:rsid w:val="0060201D"/>
    <w:rsid w:val="00602677"/>
    <w:rsid w:val="0060270C"/>
    <w:rsid w:val="00602B77"/>
    <w:rsid w:val="00603B59"/>
    <w:rsid w:val="00603E0F"/>
    <w:rsid w:val="00604B3E"/>
    <w:rsid w:val="0060612F"/>
    <w:rsid w:val="0060643B"/>
    <w:rsid w:val="00606B37"/>
    <w:rsid w:val="00607816"/>
    <w:rsid w:val="006102A0"/>
    <w:rsid w:val="0061187E"/>
    <w:rsid w:val="006124F0"/>
    <w:rsid w:val="00612CB4"/>
    <w:rsid w:val="00613569"/>
    <w:rsid w:val="00613997"/>
    <w:rsid w:val="006143A2"/>
    <w:rsid w:val="006147A0"/>
    <w:rsid w:val="00615369"/>
    <w:rsid w:val="006159D3"/>
    <w:rsid w:val="00616214"/>
    <w:rsid w:val="00616266"/>
    <w:rsid w:val="00617DC0"/>
    <w:rsid w:val="006209F2"/>
    <w:rsid w:val="00620A5A"/>
    <w:rsid w:val="00620AC7"/>
    <w:rsid w:val="00621639"/>
    <w:rsid w:val="006225C3"/>
    <w:rsid w:val="00622B16"/>
    <w:rsid w:val="00623AD2"/>
    <w:rsid w:val="00623FD7"/>
    <w:rsid w:val="006241C4"/>
    <w:rsid w:val="00624937"/>
    <w:rsid w:val="00624A76"/>
    <w:rsid w:val="00624E7B"/>
    <w:rsid w:val="006253F0"/>
    <w:rsid w:val="0062540D"/>
    <w:rsid w:val="006261DC"/>
    <w:rsid w:val="00626A38"/>
    <w:rsid w:val="0062718C"/>
    <w:rsid w:val="00630C65"/>
    <w:rsid w:val="0063231F"/>
    <w:rsid w:val="00633348"/>
    <w:rsid w:val="00634717"/>
    <w:rsid w:val="00635049"/>
    <w:rsid w:val="00635362"/>
    <w:rsid w:val="006355E1"/>
    <w:rsid w:val="0063678F"/>
    <w:rsid w:val="0063694F"/>
    <w:rsid w:val="00636ABF"/>
    <w:rsid w:val="006407F7"/>
    <w:rsid w:val="00640EC3"/>
    <w:rsid w:val="00641495"/>
    <w:rsid w:val="0064197C"/>
    <w:rsid w:val="00641B14"/>
    <w:rsid w:val="00643B05"/>
    <w:rsid w:val="00643F4F"/>
    <w:rsid w:val="00644383"/>
    <w:rsid w:val="00644728"/>
    <w:rsid w:val="00645739"/>
    <w:rsid w:val="00645D8C"/>
    <w:rsid w:val="0064638D"/>
    <w:rsid w:val="0064682F"/>
    <w:rsid w:val="00646C62"/>
    <w:rsid w:val="0064707C"/>
    <w:rsid w:val="006473FB"/>
    <w:rsid w:val="00647889"/>
    <w:rsid w:val="0064793F"/>
    <w:rsid w:val="00647C13"/>
    <w:rsid w:val="00651FF1"/>
    <w:rsid w:val="00652183"/>
    <w:rsid w:val="0065285B"/>
    <w:rsid w:val="00652A9C"/>
    <w:rsid w:val="00653160"/>
    <w:rsid w:val="0065400A"/>
    <w:rsid w:val="00654183"/>
    <w:rsid w:val="006543B6"/>
    <w:rsid w:val="006547D7"/>
    <w:rsid w:val="00654E5A"/>
    <w:rsid w:val="006551FB"/>
    <w:rsid w:val="0065548B"/>
    <w:rsid w:val="00657C17"/>
    <w:rsid w:val="00657D62"/>
    <w:rsid w:val="00660305"/>
    <w:rsid w:val="006612DC"/>
    <w:rsid w:val="00661348"/>
    <w:rsid w:val="00661454"/>
    <w:rsid w:val="0066170E"/>
    <w:rsid w:val="00662745"/>
    <w:rsid w:val="006638BD"/>
    <w:rsid w:val="00663939"/>
    <w:rsid w:val="00663D04"/>
    <w:rsid w:val="00663D17"/>
    <w:rsid w:val="00663FC2"/>
    <w:rsid w:val="00664824"/>
    <w:rsid w:val="006649C5"/>
    <w:rsid w:val="00664A18"/>
    <w:rsid w:val="006664EA"/>
    <w:rsid w:val="006668A7"/>
    <w:rsid w:val="0066697B"/>
    <w:rsid w:val="00671BFA"/>
    <w:rsid w:val="00671C99"/>
    <w:rsid w:val="00672058"/>
    <w:rsid w:val="006729BF"/>
    <w:rsid w:val="0067445A"/>
    <w:rsid w:val="0067482E"/>
    <w:rsid w:val="00674FFB"/>
    <w:rsid w:val="006758AD"/>
    <w:rsid w:val="00675B4A"/>
    <w:rsid w:val="00675C9C"/>
    <w:rsid w:val="006761B9"/>
    <w:rsid w:val="00676BCB"/>
    <w:rsid w:val="00676D9A"/>
    <w:rsid w:val="006772C1"/>
    <w:rsid w:val="00677410"/>
    <w:rsid w:val="006778BD"/>
    <w:rsid w:val="00677E16"/>
    <w:rsid w:val="00680247"/>
    <w:rsid w:val="006819D2"/>
    <w:rsid w:val="00681D66"/>
    <w:rsid w:val="006831C1"/>
    <w:rsid w:val="006832CA"/>
    <w:rsid w:val="00683524"/>
    <w:rsid w:val="0068454A"/>
    <w:rsid w:val="00684CAE"/>
    <w:rsid w:val="00685538"/>
    <w:rsid w:val="00685B3A"/>
    <w:rsid w:val="00685BE8"/>
    <w:rsid w:val="00685E81"/>
    <w:rsid w:val="006863A2"/>
    <w:rsid w:val="00686A9A"/>
    <w:rsid w:val="00687298"/>
    <w:rsid w:val="0068733F"/>
    <w:rsid w:val="00687B48"/>
    <w:rsid w:val="00687E1E"/>
    <w:rsid w:val="00690173"/>
    <w:rsid w:val="0069045F"/>
    <w:rsid w:val="00690E16"/>
    <w:rsid w:val="00690EDD"/>
    <w:rsid w:val="0069137E"/>
    <w:rsid w:val="00691610"/>
    <w:rsid w:val="006920EC"/>
    <w:rsid w:val="006925CB"/>
    <w:rsid w:val="00692725"/>
    <w:rsid w:val="006928C2"/>
    <w:rsid w:val="006943EA"/>
    <w:rsid w:val="00694486"/>
    <w:rsid w:val="00694537"/>
    <w:rsid w:val="00695FC7"/>
    <w:rsid w:val="00696F3A"/>
    <w:rsid w:val="00697228"/>
    <w:rsid w:val="00697ABF"/>
    <w:rsid w:val="006A1709"/>
    <w:rsid w:val="006A1875"/>
    <w:rsid w:val="006A282F"/>
    <w:rsid w:val="006A44D8"/>
    <w:rsid w:val="006A46A6"/>
    <w:rsid w:val="006A4E44"/>
    <w:rsid w:val="006A5ADB"/>
    <w:rsid w:val="006A5B5E"/>
    <w:rsid w:val="006A6B37"/>
    <w:rsid w:val="006A6E98"/>
    <w:rsid w:val="006A7031"/>
    <w:rsid w:val="006B23E4"/>
    <w:rsid w:val="006B285C"/>
    <w:rsid w:val="006B28B9"/>
    <w:rsid w:val="006B2EE5"/>
    <w:rsid w:val="006B302C"/>
    <w:rsid w:val="006B327B"/>
    <w:rsid w:val="006B3BEB"/>
    <w:rsid w:val="006B3F29"/>
    <w:rsid w:val="006B435B"/>
    <w:rsid w:val="006B4B1C"/>
    <w:rsid w:val="006B5E6D"/>
    <w:rsid w:val="006B6257"/>
    <w:rsid w:val="006B6448"/>
    <w:rsid w:val="006B78A6"/>
    <w:rsid w:val="006C08F6"/>
    <w:rsid w:val="006C13F1"/>
    <w:rsid w:val="006C2FE6"/>
    <w:rsid w:val="006C3093"/>
    <w:rsid w:val="006C3BE1"/>
    <w:rsid w:val="006C481F"/>
    <w:rsid w:val="006C5497"/>
    <w:rsid w:val="006C5D25"/>
    <w:rsid w:val="006C613A"/>
    <w:rsid w:val="006C6597"/>
    <w:rsid w:val="006C6614"/>
    <w:rsid w:val="006C6765"/>
    <w:rsid w:val="006C6C13"/>
    <w:rsid w:val="006C707A"/>
    <w:rsid w:val="006C7084"/>
    <w:rsid w:val="006D00B6"/>
    <w:rsid w:val="006D00F2"/>
    <w:rsid w:val="006D0675"/>
    <w:rsid w:val="006D070C"/>
    <w:rsid w:val="006D0A96"/>
    <w:rsid w:val="006D10D8"/>
    <w:rsid w:val="006D1316"/>
    <w:rsid w:val="006D25D6"/>
    <w:rsid w:val="006D26CA"/>
    <w:rsid w:val="006D320E"/>
    <w:rsid w:val="006D34BD"/>
    <w:rsid w:val="006D354E"/>
    <w:rsid w:val="006D3C3A"/>
    <w:rsid w:val="006D3EA4"/>
    <w:rsid w:val="006D466E"/>
    <w:rsid w:val="006D47BE"/>
    <w:rsid w:val="006D5A4F"/>
    <w:rsid w:val="006D5DA3"/>
    <w:rsid w:val="006D5E6B"/>
    <w:rsid w:val="006D6187"/>
    <w:rsid w:val="006D7189"/>
    <w:rsid w:val="006E15DE"/>
    <w:rsid w:val="006E1664"/>
    <w:rsid w:val="006E1ADE"/>
    <w:rsid w:val="006E1E76"/>
    <w:rsid w:val="006E2215"/>
    <w:rsid w:val="006E248C"/>
    <w:rsid w:val="006E2A23"/>
    <w:rsid w:val="006E34FC"/>
    <w:rsid w:val="006E3852"/>
    <w:rsid w:val="006E4157"/>
    <w:rsid w:val="006E49E3"/>
    <w:rsid w:val="006E54E6"/>
    <w:rsid w:val="006E5B29"/>
    <w:rsid w:val="006E5B86"/>
    <w:rsid w:val="006E66F0"/>
    <w:rsid w:val="006E6CD5"/>
    <w:rsid w:val="006F02AA"/>
    <w:rsid w:val="006F02FA"/>
    <w:rsid w:val="006F05B2"/>
    <w:rsid w:val="006F05D8"/>
    <w:rsid w:val="006F21D8"/>
    <w:rsid w:val="006F22D5"/>
    <w:rsid w:val="006F2960"/>
    <w:rsid w:val="006F3B00"/>
    <w:rsid w:val="006F3B08"/>
    <w:rsid w:val="006F3D33"/>
    <w:rsid w:val="006F5948"/>
    <w:rsid w:val="006F645B"/>
    <w:rsid w:val="00700CD0"/>
    <w:rsid w:val="007013B7"/>
    <w:rsid w:val="0070164E"/>
    <w:rsid w:val="00701DD9"/>
    <w:rsid w:val="0070219A"/>
    <w:rsid w:val="007022B0"/>
    <w:rsid w:val="00702DAB"/>
    <w:rsid w:val="00702EED"/>
    <w:rsid w:val="00703037"/>
    <w:rsid w:val="00703B73"/>
    <w:rsid w:val="00703D55"/>
    <w:rsid w:val="0070425F"/>
    <w:rsid w:val="00704A91"/>
    <w:rsid w:val="007053EA"/>
    <w:rsid w:val="00705528"/>
    <w:rsid w:val="00706776"/>
    <w:rsid w:val="0071014B"/>
    <w:rsid w:val="007109DD"/>
    <w:rsid w:val="00710C2C"/>
    <w:rsid w:val="00711301"/>
    <w:rsid w:val="0071239F"/>
    <w:rsid w:val="00712567"/>
    <w:rsid w:val="00712A98"/>
    <w:rsid w:val="00712F1F"/>
    <w:rsid w:val="007131E7"/>
    <w:rsid w:val="00714575"/>
    <w:rsid w:val="00714F09"/>
    <w:rsid w:val="007153FB"/>
    <w:rsid w:val="0071541E"/>
    <w:rsid w:val="0071576D"/>
    <w:rsid w:val="007160AA"/>
    <w:rsid w:val="007167DE"/>
    <w:rsid w:val="00716A92"/>
    <w:rsid w:val="007171FC"/>
    <w:rsid w:val="00717A05"/>
    <w:rsid w:val="0072061C"/>
    <w:rsid w:val="00722793"/>
    <w:rsid w:val="00723633"/>
    <w:rsid w:val="007237F3"/>
    <w:rsid w:val="007238AF"/>
    <w:rsid w:val="007248DD"/>
    <w:rsid w:val="0073098E"/>
    <w:rsid w:val="00730D2C"/>
    <w:rsid w:val="00731358"/>
    <w:rsid w:val="00731A13"/>
    <w:rsid w:val="0073226D"/>
    <w:rsid w:val="00733844"/>
    <w:rsid w:val="00734F32"/>
    <w:rsid w:val="0073588C"/>
    <w:rsid w:val="00735FA8"/>
    <w:rsid w:val="00736595"/>
    <w:rsid w:val="00736C2F"/>
    <w:rsid w:val="0074000D"/>
    <w:rsid w:val="007414CB"/>
    <w:rsid w:val="00741BA9"/>
    <w:rsid w:val="00742BED"/>
    <w:rsid w:val="00744BC3"/>
    <w:rsid w:val="00744FD4"/>
    <w:rsid w:val="00746F31"/>
    <w:rsid w:val="00747533"/>
    <w:rsid w:val="0075043A"/>
    <w:rsid w:val="0075050D"/>
    <w:rsid w:val="00750A65"/>
    <w:rsid w:val="00751111"/>
    <w:rsid w:val="007515C3"/>
    <w:rsid w:val="00752A29"/>
    <w:rsid w:val="00752BC6"/>
    <w:rsid w:val="00752DE4"/>
    <w:rsid w:val="00753606"/>
    <w:rsid w:val="00753B1A"/>
    <w:rsid w:val="00754A9E"/>
    <w:rsid w:val="00755931"/>
    <w:rsid w:val="0075595D"/>
    <w:rsid w:val="00755B67"/>
    <w:rsid w:val="00755CE9"/>
    <w:rsid w:val="00756049"/>
    <w:rsid w:val="007565BF"/>
    <w:rsid w:val="00756DA4"/>
    <w:rsid w:val="007578F1"/>
    <w:rsid w:val="007608DD"/>
    <w:rsid w:val="00760FDF"/>
    <w:rsid w:val="00763040"/>
    <w:rsid w:val="0076316B"/>
    <w:rsid w:val="0076318A"/>
    <w:rsid w:val="007635B5"/>
    <w:rsid w:val="00764925"/>
    <w:rsid w:val="00764A4C"/>
    <w:rsid w:val="00765A5D"/>
    <w:rsid w:val="007663B0"/>
    <w:rsid w:val="007669EB"/>
    <w:rsid w:val="00766D81"/>
    <w:rsid w:val="00766EDE"/>
    <w:rsid w:val="0076740F"/>
    <w:rsid w:val="00767A5F"/>
    <w:rsid w:val="00767DA3"/>
    <w:rsid w:val="00770B03"/>
    <w:rsid w:val="00770CB3"/>
    <w:rsid w:val="00770DD8"/>
    <w:rsid w:val="0077164F"/>
    <w:rsid w:val="007716A5"/>
    <w:rsid w:val="0077177A"/>
    <w:rsid w:val="0077181C"/>
    <w:rsid w:val="00771885"/>
    <w:rsid w:val="00771D8B"/>
    <w:rsid w:val="007736E2"/>
    <w:rsid w:val="00773B07"/>
    <w:rsid w:val="00775FCC"/>
    <w:rsid w:val="007763DB"/>
    <w:rsid w:val="00776A69"/>
    <w:rsid w:val="00776AEE"/>
    <w:rsid w:val="007777DC"/>
    <w:rsid w:val="00777B02"/>
    <w:rsid w:val="00777F06"/>
    <w:rsid w:val="00780116"/>
    <w:rsid w:val="00780996"/>
    <w:rsid w:val="00780F97"/>
    <w:rsid w:val="007811D2"/>
    <w:rsid w:val="0078124E"/>
    <w:rsid w:val="00781275"/>
    <w:rsid w:val="00782172"/>
    <w:rsid w:val="00783DFC"/>
    <w:rsid w:val="00786F13"/>
    <w:rsid w:val="00787970"/>
    <w:rsid w:val="007909FC"/>
    <w:rsid w:val="00791559"/>
    <w:rsid w:val="007923D3"/>
    <w:rsid w:val="007928D9"/>
    <w:rsid w:val="00792AE9"/>
    <w:rsid w:val="00793877"/>
    <w:rsid w:val="00794F38"/>
    <w:rsid w:val="00795404"/>
    <w:rsid w:val="007956A4"/>
    <w:rsid w:val="00795F3D"/>
    <w:rsid w:val="00796894"/>
    <w:rsid w:val="00796BB4"/>
    <w:rsid w:val="00797989"/>
    <w:rsid w:val="007A0552"/>
    <w:rsid w:val="007A07E5"/>
    <w:rsid w:val="007A37D5"/>
    <w:rsid w:val="007A3806"/>
    <w:rsid w:val="007A39AC"/>
    <w:rsid w:val="007A3FAB"/>
    <w:rsid w:val="007A6516"/>
    <w:rsid w:val="007A72DB"/>
    <w:rsid w:val="007A7502"/>
    <w:rsid w:val="007A7745"/>
    <w:rsid w:val="007A77ED"/>
    <w:rsid w:val="007A7830"/>
    <w:rsid w:val="007B019A"/>
    <w:rsid w:val="007B09B0"/>
    <w:rsid w:val="007B09D4"/>
    <w:rsid w:val="007B0E4E"/>
    <w:rsid w:val="007B141C"/>
    <w:rsid w:val="007B1691"/>
    <w:rsid w:val="007B1B4B"/>
    <w:rsid w:val="007B1B65"/>
    <w:rsid w:val="007B1CA8"/>
    <w:rsid w:val="007B1D25"/>
    <w:rsid w:val="007B2EC3"/>
    <w:rsid w:val="007B339C"/>
    <w:rsid w:val="007B34E9"/>
    <w:rsid w:val="007B3646"/>
    <w:rsid w:val="007B374D"/>
    <w:rsid w:val="007B4172"/>
    <w:rsid w:val="007B41CC"/>
    <w:rsid w:val="007B44F9"/>
    <w:rsid w:val="007B4DBB"/>
    <w:rsid w:val="007B54F6"/>
    <w:rsid w:val="007B753B"/>
    <w:rsid w:val="007B7F54"/>
    <w:rsid w:val="007C0548"/>
    <w:rsid w:val="007C1277"/>
    <w:rsid w:val="007C1D4F"/>
    <w:rsid w:val="007C1E40"/>
    <w:rsid w:val="007C20B8"/>
    <w:rsid w:val="007C236C"/>
    <w:rsid w:val="007C450D"/>
    <w:rsid w:val="007C46FC"/>
    <w:rsid w:val="007C534B"/>
    <w:rsid w:val="007C5E9D"/>
    <w:rsid w:val="007C6842"/>
    <w:rsid w:val="007C6EAF"/>
    <w:rsid w:val="007D073A"/>
    <w:rsid w:val="007D0EDC"/>
    <w:rsid w:val="007D22DB"/>
    <w:rsid w:val="007D2B5D"/>
    <w:rsid w:val="007D2B84"/>
    <w:rsid w:val="007D2DE4"/>
    <w:rsid w:val="007D5046"/>
    <w:rsid w:val="007D5C4B"/>
    <w:rsid w:val="007D6A2E"/>
    <w:rsid w:val="007E00B6"/>
    <w:rsid w:val="007E1668"/>
    <w:rsid w:val="007E1898"/>
    <w:rsid w:val="007E1B1A"/>
    <w:rsid w:val="007E1BA6"/>
    <w:rsid w:val="007E20D9"/>
    <w:rsid w:val="007E2248"/>
    <w:rsid w:val="007E2426"/>
    <w:rsid w:val="007E27DE"/>
    <w:rsid w:val="007E28B2"/>
    <w:rsid w:val="007E2D37"/>
    <w:rsid w:val="007E3BE1"/>
    <w:rsid w:val="007E477A"/>
    <w:rsid w:val="007E51E4"/>
    <w:rsid w:val="007E5671"/>
    <w:rsid w:val="007E57A0"/>
    <w:rsid w:val="007E6896"/>
    <w:rsid w:val="007E6B02"/>
    <w:rsid w:val="007E6D0D"/>
    <w:rsid w:val="007E7827"/>
    <w:rsid w:val="007E79C1"/>
    <w:rsid w:val="007E7B73"/>
    <w:rsid w:val="007F0633"/>
    <w:rsid w:val="007F0CFD"/>
    <w:rsid w:val="007F1A4C"/>
    <w:rsid w:val="007F1A83"/>
    <w:rsid w:val="007F39CB"/>
    <w:rsid w:val="007F44C3"/>
    <w:rsid w:val="007F4B32"/>
    <w:rsid w:val="007F5D31"/>
    <w:rsid w:val="007F5F03"/>
    <w:rsid w:val="007F6212"/>
    <w:rsid w:val="007F650C"/>
    <w:rsid w:val="007F6573"/>
    <w:rsid w:val="007F675B"/>
    <w:rsid w:val="007F6DB8"/>
    <w:rsid w:val="007F6FF6"/>
    <w:rsid w:val="007F7483"/>
    <w:rsid w:val="008003F8"/>
    <w:rsid w:val="00801607"/>
    <w:rsid w:val="00801EE7"/>
    <w:rsid w:val="00803695"/>
    <w:rsid w:val="0080425B"/>
    <w:rsid w:val="008047E3"/>
    <w:rsid w:val="00804FEA"/>
    <w:rsid w:val="00805054"/>
    <w:rsid w:val="00805351"/>
    <w:rsid w:val="00805A27"/>
    <w:rsid w:val="00806469"/>
    <w:rsid w:val="0081006D"/>
    <w:rsid w:val="00810223"/>
    <w:rsid w:val="0081039E"/>
    <w:rsid w:val="0081124A"/>
    <w:rsid w:val="0081129A"/>
    <w:rsid w:val="008117E7"/>
    <w:rsid w:val="00811D2A"/>
    <w:rsid w:val="0081219D"/>
    <w:rsid w:val="008123F8"/>
    <w:rsid w:val="008125DA"/>
    <w:rsid w:val="0081371A"/>
    <w:rsid w:val="00813ECC"/>
    <w:rsid w:val="0081421F"/>
    <w:rsid w:val="00815E79"/>
    <w:rsid w:val="0081611F"/>
    <w:rsid w:val="00817070"/>
    <w:rsid w:val="00817CFE"/>
    <w:rsid w:val="00817F5F"/>
    <w:rsid w:val="008207A5"/>
    <w:rsid w:val="00820B2D"/>
    <w:rsid w:val="008210B9"/>
    <w:rsid w:val="00821A2F"/>
    <w:rsid w:val="0082243C"/>
    <w:rsid w:val="00822768"/>
    <w:rsid w:val="008228D1"/>
    <w:rsid w:val="00822C68"/>
    <w:rsid w:val="008230A0"/>
    <w:rsid w:val="0082384C"/>
    <w:rsid w:val="008245AB"/>
    <w:rsid w:val="0082465C"/>
    <w:rsid w:val="00824D80"/>
    <w:rsid w:val="0082589D"/>
    <w:rsid w:val="00826B41"/>
    <w:rsid w:val="00826D3E"/>
    <w:rsid w:val="008302A2"/>
    <w:rsid w:val="008304AA"/>
    <w:rsid w:val="00830710"/>
    <w:rsid w:val="00830C32"/>
    <w:rsid w:val="00831CAD"/>
    <w:rsid w:val="00831F5A"/>
    <w:rsid w:val="00832F2D"/>
    <w:rsid w:val="00833710"/>
    <w:rsid w:val="00833AF9"/>
    <w:rsid w:val="00833F4B"/>
    <w:rsid w:val="00834D1E"/>
    <w:rsid w:val="008352C0"/>
    <w:rsid w:val="0083542A"/>
    <w:rsid w:val="00835B2F"/>
    <w:rsid w:val="008407B8"/>
    <w:rsid w:val="008409BD"/>
    <w:rsid w:val="008426FD"/>
    <w:rsid w:val="00842995"/>
    <w:rsid w:val="00843AA5"/>
    <w:rsid w:val="00845862"/>
    <w:rsid w:val="00845BD5"/>
    <w:rsid w:val="00845FF4"/>
    <w:rsid w:val="00846000"/>
    <w:rsid w:val="00846088"/>
    <w:rsid w:val="00847239"/>
    <w:rsid w:val="00850FB8"/>
    <w:rsid w:val="008511EF"/>
    <w:rsid w:val="00851200"/>
    <w:rsid w:val="00851667"/>
    <w:rsid w:val="008518A0"/>
    <w:rsid w:val="00851AE0"/>
    <w:rsid w:val="00852002"/>
    <w:rsid w:val="00852686"/>
    <w:rsid w:val="00852FB2"/>
    <w:rsid w:val="00853144"/>
    <w:rsid w:val="0085364C"/>
    <w:rsid w:val="00853F95"/>
    <w:rsid w:val="00854094"/>
    <w:rsid w:val="0085434F"/>
    <w:rsid w:val="0085506D"/>
    <w:rsid w:val="0085598E"/>
    <w:rsid w:val="00856810"/>
    <w:rsid w:val="00856C4A"/>
    <w:rsid w:val="00856FF7"/>
    <w:rsid w:val="008570EC"/>
    <w:rsid w:val="008572F0"/>
    <w:rsid w:val="00857CD0"/>
    <w:rsid w:val="00861338"/>
    <w:rsid w:val="0086194A"/>
    <w:rsid w:val="00862292"/>
    <w:rsid w:val="008622C5"/>
    <w:rsid w:val="00862591"/>
    <w:rsid w:val="00863513"/>
    <w:rsid w:val="00863900"/>
    <w:rsid w:val="008639F0"/>
    <w:rsid w:val="00864687"/>
    <w:rsid w:val="00864866"/>
    <w:rsid w:val="008648D3"/>
    <w:rsid w:val="008659E6"/>
    <w:rsid w:val="00865CB0"/>
    <w:rsid w:val="00866298"/>
    <w:rsid w:val="0086674F"/>
    <w:rsid w:val="0086682F"/>
    <w:rsid w:val="00866DB3"/>
    <w:rsid w:val="00871861"/>
    <w:rsid w:val="00871D93"/>
    <w:rsid w:val="00872819"/>
    <w:rsid w:val="00873634"/>
    <w:rsid w:val="0087397A"/>
    <w:rsid w:val="008739EC"/>
    <w:rsid w:val="0087485D"/>
    <w:rsid w:val="00874B5D"/>
    <w:rsid w:val="00875738"/>
    <w:rsid w:val="00876F6B"/>
    <w:rsid w:val="008771BB"/>
    <w:rsid w:val="00877819"/>
    <w:rsid w:val="008803CC"/>
    <w:rsid w:val="00880495"/>
    <w:rsid w:val="008810D4"/>
    <w:rsid w:val="008810E6"/>
    <w:rsid w:val="00883732"/>
    <w:rsid w:val="00883D10"/>
    <w:rsid w:val="00884368"/>
    <w:rsid w:val="00885037"/>
    <w:rsid w:val="00885E24"/>
    <w:rsid w:val="00886167"/>
    <w:rsid w:val="00886ADC"/>
    <w:rsid w:val="00886D13"/>
    <w:rsid w:val="008877BD"/>
    <w:rsid w:val="00890B94"/>
    <w:rsid w:val="00890F4F"/>
    <w:rsid w:val="008918BC"/>
    <w:rsid w:val="00893B78"/>
    <w:rsid w:val="00893BE3"/>
    <w:rsid w:val="00893DBB"/>
    <w:rsid w:val="00895F60"/>
    <w:rsid w:val="00897003"/>
    <w:rsid w:val="00897BA1"/>
    <w:rsid w:val="008A146D"/>
    <w:rsid w:val="008A1BDD"/>
    <w:rsid w:val="008A1E65"/>
    <w:rsid w:val="008A285F"/>
    <w:rsid w:val="008A3056"/>
    <w:rsid w:val="008A30D9"/>
    <w:rsid w:val="008A415F"/>
    <w:rsid w:val="008A4359"/>
    <w:rsid w:val="008A43BD"/>
    <w:rsid w:val="008A5136"/>
    <w:rsid w:val="008A6249"/>
    <w:rsid w:val="008A65F6"/>
    <w:rsid w:val="008B0174"/>
    <w:rsid w:val="008B0C67"/>
    <w:rsid w:val="008B1704"/>
    <w:rsid w:val="008B1E40"/>
    <w:rsid w:val="008B1F9F"/>
    <w:rsid w:val="008B2ED6"/>
    <w:rsid w:val="008B2F90"/>
    <w:rsid w:val="008B3D1E"/>
    <w:rsid w:val="008B47E4"/>
    <w:rsid w:val="008B4C3E"/>
    <w:rsid w:val="008B4E86"/>
    <w:rsid w:val="008B7BD5"/>
    <w:rsid w:val="008C079D"/>
    <w:rsid w:val="008C1A35"/>
    <w:rsid w:val="008C1CE6"/>
    <w:rsid w:val="008C2701"/>
    <w:rsid w:val="008C3B0A"/>
    <w:rsid w:val="008C4024"/>
    <w:rsid w:val="008C509A"/>
    <w:rsid w:val="008C519C"/>
    <w:rsid w:val="008C57A3"/>
    <w:rsid w:val="008C5941"/>
    <w:rsid w:val="008C69FF"/>
    <w:rsid w:val="008C7759"/>
    <w:rsid w:val="008D0770"/>
    <w:rsid w:val="008D0ED5"/>
    <w:rsid w:val="008D1C49"/>
    <w:rsid w:val="008D210C"/>
    <w:rsid w:val="008D2319"/>
    <w:rsid w:val="008D2C06"/>
    <w:rsid w:val="008D4101"/>
    <w:rsid w:val="008D5B49"/>
    <w:rsid w:val="008D6372"/>
    <w:rsid w:val="008D73F9"/>
    <w:rsid w:val="008D7A92"/>
    <w:rsid w:val="008D7AD8"/>
    <w:rsid w:val="008E0A9D"/>
    <w:rsid w:val="008E0CE3"/>
    <w:rsid w:val="008E0E28"/>
    <w:rsid w:val="008E23FF"/>
    <w:rsid w:val="008E249A"/>
    <w:rsid w:val="008E49EB"/>
    <w:rsid w:val="008E5468"/>
    <w:rsid w:val="008E75E9"/>
    <w:rsid w:val="008E7A8B"/>
    <w:rsid w:val="008E7EDE"/>
    <w:rsid w:val="008F07F1"/>
    <w:rsid w:val="008F0863"/>
    <w:rsid w:val="008F08FC"/>
    <w:rsid w:val="008F1415"/>
    <w:rsid w:val="008F1795"/>
    <w:rsid w:val="008F219B"/>
    <w:rsid w:val="008F2A43"/>
    <w:rsid w:val="008F2A6E"/>
    <w:rsid w:val="008F33D9"/>
    <w:rsid w:val="008F3601"/>
    <w:rsid w:val="008F3D84"/>
    <w:rsid w:val="008F4D3F"/>
    <w:rsid w:val="008F59F7"/>
    <w:rsid w:val="008F63FB"/>
    <w:rsid w:val="008F6C12"/>
    <w:rsid w:val="008F6EB2"/>
    <w:rsid w:val="008F7084"/>
    <w:rsid w:val="008F71FF"/>
    <w:rsid w:val="008F722B"/>
    <w:rsid w:val="008F7557"/>
    <w:rsid w:val="008F7C1F"/>
    <w:rsid w:val="008F7C95"/>
    <w:rsid w:val="00901FE6"/>
    <w:rsid w:val="009030D0"/>
    <w:rsid w:val="00906D3E"/>
    <w:rsid w:val="009101B0"/>
    <w:rsid w:val="00913046"/>
    <w:rsid w:val="0091387C"/>
    <w:rsid w:val="009159AB"/>
    <w:rsid w:val="00915BF5"/>
    <w:rsid w:val="00916125"/>
    <w:rsid w:val="00916B08"/>
    <w:rsid w:val="00916E4C"/>
    <w:rsid w:val="00917259"/>
    <w:rsid w:val="009177AA"/>
    <w:rsid w:val="00917B84"/>
    <w:rsid w:val="0092074D"/>
    <w:rsid w:val="00920BA4"/>
    <w:rsid w:val="00920E19"/>
    <w:rsid w:val="00921173"/>
    <w:rsid w:val="009219F4"/>
    <w:rsid w:val="009227C5"/>
    <w:rsid w:val="009228C1"/>
    <w:rsid w:val="009228DA"/>
    <w:rsid w:val="00922F2D"/>
    <w:rsid w:val="00922F3B"/>
    <w:rsid w:val="009239D2"/>
    <w:rsid w:val="009249CE"/>
    <w:rsid w:val="00924AD5"/>
    <w:rsid w:val="00924EF3"/>
    <w:rsid w:val="0092572F"/>
    <w:rsid w:val="00926237"/>
    <w:rsid w:val="009262CF"/>
    <w:rsid w:val="00926A51"/>
    <w:rsid w:val="00927E95"/>
    <w:rsid w:val="00927EF1"/>
    <w:rsid w:val="00930044"/>
    <w:rsid w:val="00930308"/>
    <w:rsid w:val="00931041"/>
    <w:rsid w:val="0093121C"/>
    <w:rsid w:val="00931789"/>
    <w:rsid w:val="009323CC"/>
    <w:rsid w:val="00932A21"/>
    <w:rsid w:val="00932ACB"/>
    <w:rsid w:val="0093390A"/>
    <w:rsid w:val="00933B60"/>
    <w:rsid w:val="0093469B"/>
    <w:rsid w:val="00934863"/>
    <w:rsid w:val="00934BB0"/>
    <w:rsid w:val="00934CD2"/>
    <w:rsid w:val="009357D3"/>
    <w:rsid w:val="00936031"/>
    <w:rsid w:val="009360E3"/>
    <w:rsid w:val="00936465"/>
    <w:rsid w:val="00937B68"/>
    <w:rsid w:val="00937BAE"/>
    <w:rsid w:val="00937F44"/>
    <w:rsid w:val="00940760"/>
    <w:rsid w:val="0094088B"/>
    <w:rsid w:val="009413AE"/>
    <w:rsid w:val="0094156D"/>
    <w:rsid w:val="00943D46"/>
    <w:rsid w:val="0094422C"/>
    <w:rsid w:val="00944753"/>
    <w:rsid w:val="00944A1B"/>
    <w:rsid w:val="00944CD0"/>
    <w:rsid w:val="0094570F"/>
    <w:rsid w:val="00945870"/>
    <w:rsid w:val="00945A1B"/>
    <w:rsid w:val="009462E9"/>
    <w:rsid w:val="009468EC"/>
    <w:rsid w:val="00946B14"/>
    <w:rsid w:val="009473B2"/>
    <w:rsid w:val="0095094A"/>
    <w:rsid w:val="00950C35"/>
    <w:rsid w:val="00950FDF"/>
    <w:rsid w:val="00951A7B"/>
    <w:rsid w:val="00952346"/>
    <w:rsid w:val="009531E5"/>
    <w:rsid w:val="009536C9"/>
    <w:rsid w:val="00953794"/>
    <w:rsid w:val="009537A0"/>
    <w:rsid w:val="00953FAC"/>
    <w:rsid w:val="009549E1"/>
    <w:rsid w:val="009556FC"/>
    <w:rsid w:val="009559C0"/>
    <w:rsid w:val="0095604C"/>
    <w:rsid w:val="009564BA"/>
    <w:rsid w:val="0095683E"/>
    <w:rsid w:val="00956ADD"/>
    <w:rsid w:val="00956DB0"/>
    <w:rsid w:val="00956FF7"/>
    <w:rsid w:val="00957DFC"/>
    <w:rsid w:val="0096080A"/>
    <w:rsid w:val="00961F48"/>
    <w:rsid w:val="009625E1"/>
    <w:rsid w:val="009628BB"/>
    <w:rsid w:val="00962A95"/>
    <w:rsid w:val="009633FF"/>
    <w:rsid w:val="009636A1"/>
    <w:rsid w:val="00963BFE"/>
    <w:rsid w:val="00963C7E"/>
    <w:rsid w:val="00963D3F"/>
    <w:rsid w:val="009645E8"/>
    <w:rsid w:val="009647B1"/>
    <w:rsid w:val="00964ADC"/>
    <w:rsid w:val="00964F94"/>
    <w:rsid w:val="009660FF"/>
    <w:rsid w:val="00967809"/>
    <w:rsid w:val="009702D2"/>
    <w:rsid w:val="0097130D"/>
    <w:rsid w:val="009713FB"/>
    <w:rsid w:val="009714FE"/>
    <w:rsid w:val="00972A26"/>
    <w:rsid w:val="00973448"/>
    <w:rsid w:val="009739F5"/>
    <w:rsid w:val="00974139"/>
    <w:rsid w:val="00974C33"/>
    <w:rsid w:val="009759AC"/>
    <w:rsid w:val="0097649A"/>
    <w:rsid w:val="00977847"/>
    <w:rsid w:val="009778B4"/>
    <w:rsid w:val="00980F65"/>
    <w:rsid w:val="009816A0"/>
    <w:rsid w:val="00982449"/>
    <w:rsid w:val="009832ED"/>
    <w:rsid w:val="00984532"/>
    <w:rsid w:val="00984592"/>
    <w:rsid w:val="0098485B"/>
    <w:rsid w:val="00984F95"/>
    <w:rsid w:val="00985CFE"/>
    <w:rsid w:val="00985D06"/>
    <w:rsid w:val="009862F0"/>
    <w:rsid w:val="00986392"/>
    <w:rsid w:val="00986407"/>
    <w:rsid w:val="00986650"/>
    <w:rsid w:val="00986866"/>
    <w:rsid w:val="00986A0F"/>
    <w:rsid w:val="00986B94"/>
    <w:rsid w:val="0098791A"/>
    <w:rsid w:val="009900E7"/>
    <w:rsid w:val="009903D5"/>
    <w:rsid w:val="0099093C"/>
    <w:rsid w:val="00991245"/>
    <w:rsid w:val="009915F6"/>
    <w:rsid w:val="00991C4A"/>
    <w:rsid w:val="00993372"/>
    <w:rsid w:val="00993895"/>
    <w:rsid w:val="009946FE"/>
    <w:rsid w:val="0099472E"/>
    <w:rsid w:val="00994B2A"/>
    <w:rsid w:val="009956DC"/>
    <w:rsid w:val="00995C96"/>
    <w:rsid w:val="00996166"/>
    <w:rsid w:val="00996307"/>
    <w:rsid w:val="0099657D"/>
    <w:rsid w:val="009969B2"/>
    <w:rsid w:val="00996C69"/>
    <w:rsid w:val="00997533"/>
    <w:rsid w:val="0099786D"/>
    <w:rsid w:val="009A0CFB"/>
    <w:rsid w:val="009A0D29"/>
    <w:rsid w:val="009A15DF"/>
    <w:rsid w:val="009A1722"/>
    <w:rsid w:val="009A1945"/>
    <w:rsid w:val="009A1BAD"/>
    <w:rsid w:val="009A1D98"/>
    <w:rsid w:val="009A2695"/>
    <w:rsid w:val="009A308D"/>
    <w:rsid w:val="009A309D"/>
    <w:rsid w:val="009A346A"/>
    <w:rsid w:val="009A3B88"/>
    <w:rsid w:val="009A3D8E"/>
    <w:rsid w:val="009A4A32"/>
    <w:rsid w:val="009A4FAB"/>
    <w:rsid w:val="009A5154"/>
    <w:rsid w:val="009A581F"/>
    <w:rsid w:val="009A58C2"/>
    <w:rsid w:val="009A61E3"/>
    <w:rsid w:val="009A6BEA"/>
    <w:rsid w:val="009A70A5"/>
    <w:rsid w:val="009A72FF"/>
    <w:rsid w:val="009A7562"/>
    <w:rsid w:val="009A77AF"/>
    <w:rsid w:val="009B025C"/>
    <w:rsid w:val="009B02D8"/>
    <w:rsid w:val="009B095A"/>
    <w:rsid w:val="009B1C75"/>
    <w:rsid w:val="009B25CF"/>
    <w:rsid w:val="009B27B4"/>
    <w:rsid w:val="009B2AF9"/>
    <w:rsid w:val="009B36ED"/>
    <w:rsid w:val="009B3C75"/>
    <w:rsid w:val="009B3E4C"/>
    <w:rsid w:val="009B45FB"/>
    <w:rsid w:val="009B4B77"/>
    <w:rsid w:val="009B4C79"/>
    <w:rsid w:val="009B4F05"/>
    <w:rsid w:val="009B538F"/>
    <w:rsid w:val="009B5880"/>
    <w:rsid w:val="009B5F4C"/>
    <w:rsid w:val="009B603A"/>
    <w:rsid w:val="009B6313"/>
    <w:rsid w:val="009B71A6"/>
    <w:rsid w:val="009B742D"/>
    <w:rsid w:val="009B7BBA"/>
    <w:rsid w:val="009C04CA"/>
    <w:rsid w:val="009C069F"/>
    <w:rsid w:val="009C0B77"/>
    <w:rsid w:val="009C130B"/>
    <w:rsid w:val="009C26F9"/>
    <w:rsid w:val="009C2D08"/>
    <w:rsid w:val="009C2E79"/>
    <w:rsid w:val="009C2FBA"/>
    <w:rsid w:val="009C4AA3"/>
    <w:rsid w:val="009C5017"/>
    <w:rsid w:val="009C6724"/>
    <w:rsid w:val="009C6CFC"/>
    <w:rsid w:val="009C726B"/>
    <w:rsid w:val="009D04AE"/>
    <w:rsid w:val="009D0D20"/>
    <w:rsid w:val="009D12A5"/>
    <w:rsid w:val="009D2102"/>
    <w:rsid w:val="009D326B"/>
    <w:rsid w:val="009D3662"/>
    <w:rsid w:val="009D3E8E"/>
    <w:rsid w:val="009D467E"/>
    <w:rsid w:val="009D4ACA"/>
    <w:rsid w:val="009D503A"/>
    <w:rsid w:val="009D59A8"/>
    <w:rsid w:val="009D609A"/>
    <w:rsid w:val="009D6628"/>
    <w:rsid w:val="009D6B68"/>
    <w:rsid w:val="009D6B7B"/>
    <w:rsid w:val="009D6C84"/>
    <w:rsid w:val="009D705C"/>
    <w:rsid w:val="009D7A18"/>
    <w:rsid w:val="009D7D98"/>
    <w:rsid w:val="009E06C4"/>
    <w:rsid w:val="009E08FE"/>
    <w:rsid w:val="009E3D90"/>
    <w:rsid w:val="009E409A"/>
    <w:rsid w:val="009E4CCB"/>
    <w:rsid w:val="009E5A86"/>
    <w:rsid w:val="009E600B"/>
    <w:rsid w:val="009E64BB"/>
    <w:rsid w:val="009E69D8"/>
    <w:rsid w:val="009E6DC5"/>
    <w:rsid w:val="009E6F31"/>
    <w:rsid w:val="009F1A4C"/>
    <w:rsid w:val="009F2445"/>
    <w:rsid w:val="009F34B5"/>
    <w:rsid w:val="009F35BE"/>
    <w:rsid w:val="009F35E6"/>
    <w:rsid w:val="009F6F57"/>
    <w:rsid w:val="00A00CB1"/>
    <w:rsid w:val="00A016C6"/>
    <w:rsid w:val="00A017C5"/>
    <w:rsid w:val="00A02A1D"/>
    <w:rsid w:val="00A05948"/>
    <w:rsid w:val="00A05FAE"/>
    <w:rsid w:val="00A0623C"/>
    <w:rsid w:val="00A06299"/>
    <w:rsid w:val="00A06749"/>
    <w:rsid w:val="00A072B6"/>
    <w:rsid w:val="00A07952"/>
    <w:rsid w:val="00A07A9D"/>
    <w:rsid w:val="00A07DA8"/>
    <w:rsid w:val="00A102DB"/>
    <w:rsid w:val="00A1109C"/>
    <w:rsid w:val="00A1119E"/>
    <w:rsid w:val="00A11744"/>
    <w:rsid w:val="00A118DA"/>
    <w:rsid w:val="00A11F51"/>
    <w:rsid w:val="00A13903"/>
    <w:rsid w:val="00A141E3"/>
    <w:rsid w:val="00A1432B"/>
    <w:rsid w:val="00A156EA"/>
    <w:rsid w:val="00A158E8"/>
    <w:rsid w:val="00A15A6C"/>
    <w:rsid w:val="00A15C0C"/>
    <w:rsid w:val="00A170E8"/>
    <w:rsid w:val="00A17707"/>
    <w:rsid w:val="00A17C79"/>
    <w:rsid w:val="00A20749"/>
    <w:rsid w:val="00A22964"/>
    <w:rsid w:val="00A234D1"/>
    <w:rsid w:val="00A2428D"/>
    <w:rsid w:val="00A24E46"/>
    <w:rsid w:val="00A25302"/>
    <w:rsid w:val="00A2541F"/>
    <w:rsid w:val="00A2597F"/>
    <w:rsid w:val="00A262D7"/>
    <w:rsid w:val="00A2713E"/>
    <w:rsid w:val="00A271DA"/>
    <w:rsid w:val="00A279EB"/>
    <w:rsid w:val="00A27E50"/>
    <w:rsid w:val="00A30C0D"/>
    <w:rsid w:val="00A313CE"/>
    <w:rsid w:val="00A33615"/>
    <w:rsid w:val="00A33697"/>
    <w:rsid w:val="00A33C43"/>
    <w:rsid w:val="00A3484B"/>
    <w:rsid w:val="00A3503F"/>
    <w:rsid w:val="00A37044"/>
    <w:rsid w:val="00A370DE"/>
    <w:rsid w:val="00A37F4C"/>
    <w:rsid w:val="00A40018"/>
    <w:rsid w:val="00A406BA"/>
    <w:rsid w:val="00A408F3"/>
    <w:rsid w:val="00A4130B"/>
    <w:rsid w:val="00A4130C"/>
    <w:rsid w:val="00A416CF"/>
    <w:rsid w:val="00A42445"/>
    <w:rsid w:val="00A4319E"/>
    <w:rsid w:val="00A43C3B"/>
    <w:rsid w:val="00A43D17"/>
    <w:rsid w:val="00A43F64"/>
    <w:rsid w:val="00A43FE5"/>
    <w:rsid w:val="00A44366"/>
    <w:rsid w:val="00A44CD6"/>
    <w:rsid w:val="00A44E0E"/>
    <w:rsid w:val="00A44EDC"/>
    <w:rsid w:val="00A44FC4"/>
    <w:rsid w:val="00A452D6"/>
    <w:rsid w:val="00A454E8"/>
    <w:rsid w:val="00A45A65"/>
    <w:rsid w:val="00A45D20"/>
    <w:rsid w:val="00A45ECA"/>
    <w:rsid w:val="00A47BED"/>
    <w:rsid w:val="00A5265B"/>
    <w:rsid w:val="00A534FF"/>
    <w:rsid w:val="00A5477D"/>
    <w:rsid w:val="00A55FFA"/>
    <w:rsid w:val="00A56B55"/>
    <w:rsid w:val="00A56CB6"/>
    <w:rsid w:val="00A5714B"/>
    <w:rsid w:val="00A57266"/>
    <w:rsid w:val="00A57C43"/>
    <w:rsid w:val="00A57D07"/>
    <w:rsid w:val="00A60751"/>
    <w:rsid w:val="00A60979"/>
    <w:rsid w:val="00A60DBB"/>
    <w:rsid w:val="00A60E0F"/>
    <w:rsid w:val="00A618F3"/>
    <w:rsid w:val="00A61B1D"/>
    <w:rsid w:val="00A61CF1"/>
    <w:rsid w:val="00A63476"/>
    <w:rsid w:val="00A637FE"/>
    <w:rsid w:val="00A63E5D"/>
    <w:rsid w:val="00A6509E"/>
    <w:rsid w:val="00A65939"/>
    <w:rsid w:val="00A65FF7"/>
    <w:rsid w:val="00A66DA7"/>
    <w:rsid w:val="00A66EFA"/>
    <w:rsid w:val="00A673FA"/>
    <w:rsid w:val="00A676ED"/>
    <w:rsid w:val="00A702AB"/>
    <w:rsid w:val="00A70670"/>
    <w:rsid w:val="00A70830"/>
    <w:rsid w:val="00A70CFC"/>
    <w:rsid w:val="00A70FCD"/>
    <w:rsid w:val="00A71A1B"/>
    <w:rsid w:val="00A71A43"/>
    <w:rsid w:val="00A725E4"/>
    <w:rsid w:val="00A726DA"/>
    <w:rsid w:val="00A72933"/>
    <w:rsid w:val="00A74020"/>
    <w:rsid w:val="00A745D0"/>
    <w:rsid w:val="00A748CC"/>
    <w:rsid w:val="00A757E2"/>
    <w:rsid w:val="00A759B7"/>
    <w:rsid w:val="00A75DAB"/>
    <w:rsid w:val="00A76C48"/>
    <w:rsid w:val="00A76DC8"/>
    <w:rsid w:val="00A77491"/>
    <w:rsid w:val="00A77916"/>
    <w:rsid w:val="00A77A15"/>
    <w:rsid w:val="00A77A2F"/>
    <w:rsid w:val="00A80DD5"/>
    <w:rsid w:val="00A81058"/>
    <w:rsid w:val="00A81128"/>
    <w:rsid w:val="00A81152"/>
    <w:rsid w:val="00A813BC"/>
    <w:rsid w:val="00A8246B"/>
    <w:rsid w:val="00A82BDA"/>
    <w:rsid w:val="00A832AA"/>
    <w:rsid w:val="00A835A4"/>
    <w:rsid w:val="00A8405C"/>
    <w:rsid w:val="00A8493C"/>
    <w:rsid w:val="00A850D5"/>
    <w:rsid w:val="00A85110"/>
    <w:rsid w:val="00A85A23"/>
    <w:rsid w:val="00A85BED"/>
    <w:rsid w:val="00A864E5"/>
    <w:rsid w:val="00A86B03"/>
    <w:rsid w:val="00A87436"/>
    <w:rsid w:val="00A8748B"/>
    <w:rsid w:val="00A87D8C"/>
    <w:rsid w:val="00A90264"/>
    <w:rsid w:val="00A9100D"/>
    <w:rsid w:val="00A9264D"/>
    <w:rsid w:val="00A92BF3"/>
    <w:rsid w:val="00A93F28"/>
    <w:rsid w:val="00A9418E"/>
    <w:rsid w:val="00A943A5"/>
    <w:rsid w:val="00A94D2E"/>
    <w:rsid w:val="00A9532B"/>
    <w:rsid w:val="00A956B4"/>
    <w:rsid w:val="00A95D5E"/>
    <w:rsid w:val="00A95D7C"/>
    <w:rsid w:val="00A9626C"/>
    <w:rsid w:val="00A966BA"/>
    <w:rsid w:val="00A96A32"/>
    <w:rsid w:val="00A96A47"/>
    <w:rsid w:val="00A9714F"/>
    <w:rsid w:val="00A9715B"/>
    <w:rsid w:val="00AA0132"/>
    <w:rsid w:val="00AA0B48"/>
    <w:rsid w:val="00AA0B99"/>
    <w:rsid w:val="00AA0D62"/>
    <w:rsid w:val="00AA0D7D"/>
    <w:rsid w:val="00AA13B0"/>
    <w:rsid w:val="00AA254D"/>
    <w:rsid w:val="00AA2960"/>
    <w:rsid w:val="00AA2A0F"/>
    <w:rsid w:val="00AA357D"/>
    <w:rsid w:val="00AA398B"/>
    <w:rsid w:val="00AA3A37"/>
    <w:rsid w:val="00AA3F5D"/>
    <w:rsid w:val="00AA4073"/>
    <w:rsid w:val="00AA4CD7"/>
    <w:rsid w:val="00AA4F2B"/>
    <w:rsid w:val="00AA60D9"/>
    <w:rsid w:val="00AA6D91"/>
    <w:rsid w:val="00AA6DF6"/>
    <w:rsid w:val="00AA79A4"/>
    <w:rsid w:val="00AB02DC"/>
    <w:rsid w:val="00AB0661"/>
    <w:rsid w:val="00AB101A"/>
    <w:rsid w:val="00AB11E5"/>
    <w:rsid w:val="00AB1A53"/>
    <w:rsid w:val="00AB1F9A"/>
    <w:rsid w:val="00AB2414"/>
    <w:rsid w:val="00AB28E8"/>
    <w:rsid w:val="00AB2981"/>
    <w:rsid w:val="00AB337E"/>
    <w:rsid w:val="00AB36D1"/>
    <w:rsid w:val="00AB3786"/>
    <w:rsid w:val="00AB493F"/>
    <w:rsid w:val="00AB4AC7"/>
    <w:rsid w:val="00AB5DC5"/>
    <w:rsid w:val="00AB5F45"/>
    <w:rsid w:val="00AB5FA7"/>
    <w:rsid w:val="00AB649B"/>
    <w:rsid w:val="00AB668C"/>
    <w:rsid w:val="00AB6BA3"/>
    <w:rsid w:val="00AB6D9C"/>
    <w:rsid w:val="00AB6E9E"/>
    <w:rsid w:val="00AB7474"/>
    <w:rsid w:val="00AC0129"/>
    <w:rsid w:val="00AC085E"/>
    <w:rsid w:val="00AC099D"/>
    <w:rsid w:val="00AC10E4"/>
    <w:rsid w:val="00AC169E"/>
    <w:rsid w:val="00AC1CEA"/>
    <w:rsid w:val="00AC1E18"/>
    <w:rsid w:val="00AC250B"/>
    <w:rsid w:val="00AC2E3F"/>
    <w:rsid w:val="00AC3AF5"/>
    <w:rsid w:val="00AC4AD8"/>
    <w:rsid w:val="00AC71AB"/>
    <w:rsid w:val="00AC7C02"/>
    <w:rsid w:val="00AD00D3"/>
    <w:rsid w:val="00AD0861"/>
    <w:rsid w:val="00AD1EDA"/>
    <w:rsid w:val="00AD2125"/>
    <w:rsid w:val="00AD257B"/>
    <w:rsid w:val="00AD291E"/>
    <w:rsid w:val="00AD3115"/>
    <w:rsid w:val="00AD39F2"/>
    <w:rsid w:val="00AD515A"/>
    <w:rsid w:val="00AD569C"/>
    <w:rsid w:val="00AD589E"/>
    <w:rsid w:val="00AD6A9E"/>
    <w:rsid w:val="00AD7120"/>
    <w:rsid w:val="00AE03A8"/>
    <w:rsid w:val="00AE1D32"/>
    <w:rsid w:val="00AE27E5"/>
    <w:rsid w:val="00AE2EDD"/>
    <w:rsid w:val="00AE36CC"/>
    <w:rsid w:val="00AE4242"/>
    <w:rsid w:val="00AE430C"/>
    <w:rsid w:val="00AE45B3"/>
    <w:rsid w:val="00AE45E9"/>
    <w:rsid w:val="00AE4E01"/>
    <w:rsid w:val="00AE54F2"/>
    <w:rsid w:val="00AE5E62"/>
    <w:rsid w:val="00AE689F"/>
    <w:rsid w:val="00AE6E7C"/>
    <w:rsid w:val="00AE7229"/>
    <w:rsid w:val="00AE7D42"/>
    <w:rsid w:val="00AF0051"/>
    <w:rsid w:val="00AF01DB"/>
    <w:rsid w:val="00AF04A9"/>
    <w:rsid w:val="00AF085A"/>
    <w:rsid w:val="00AF119C"/>
    <w:rsid w:val="00AF1989"/>
    <w:rsid w:val="00AF1E3B"/>
    <w:rsid w:val="00AF22A2"/>
    <w:rsid w:val="00AF23F3"/>
    <w:rsid w:val="00AF28EB"/>
    <w:rsid w:val="00AF2FF8"/>
    <w:rsid w:val="00AF451A"/>
    <w:rsid w:val="00AF45E4"/>
    <w:rsid w:val="00AF5CFD"/>
    <w:rsid w:val="00AF63D4"/>
    <w:rsid w:val="00AF63E9"/>
    <w:rsid w:val="00AF7B21"/>
    <w:rsid w:val="00B0051F"/>
    <w:rsid w:val="00B01382"/>
    <w:rsid w:val="00B01BD9"/>
    <w:rsid w:val="00B01DC1"/>
    <w:rsid w:val="00B02406"/>
    <w:rsid w:val="00B02FA9"/>
    <w:rsid w:val="00B03B69"/>
    <w:rsid w:val="00B03BCF"/>
    <w:rsid w:val="00B0489B"/>
    <w:rsid w:val="00B05324"/>
    <w:rsid w:val="00B05D3A"/>
    <w:rsid w:val="00B05F89"/>
    <w:rsid w:val="00B06003"/>
    <w:rsid w:val="00B06541"/>
    <w:rsid w:val="00B065B5"/>
    <w:rsid w:val="00B06BDB"/>
    <w:rsid w:val="00B06C8A"/>
    <w:rsid w:val="00B10C99"/>
    <w:rsid w:val="00B11933"/>
    <w:rsid w:val="00B123E7"/>
    <w:rsid w:val="00B12B3F"/>
    <w:rsid w:val="00B12F86"/>
    <w:rsid w:val="00B13561"/>
    <w:rsid w:val="00B137EA"/>
    <w:rsid w:val="00B14411"/>
    <w:rsid w:val="00B14E78"/>
    <w:rsid w:val="00B14FB0"/>
    <w:rsid w:val="00B15DF3"/>
    <w:rsid w:val="00B162AC"/>
    <w:rsid w:val="00B16EE0"/>
    <w:rsid w:val="00B170C1"/>
    <w:rsid w:val="00B170CD"/>
    <w:rsid w:val="00B17678"/>
    <w:rsid w:val="00B205F4"/>
    <w:rsid w:val="00B20D69"/>
    <w:rsid w:val="00B21197"/>
    <w:rsid w:val="00B21ADC"/>
    <w:rsid w:val="00B231C9"/>
    <w:rsid w:val="00B23418"/>
    <w:rsid w:val="00B23AD6"/>
    <w:rsid w:val="00B249B3"/>
    <w:rsid w:val="00B24A88"/>
    <w:rsid w:val="00B24E67"/>
    <w:rsid w:val="00B24F8B"/>
    <w:rsid w:val="00B25AEB"/>
    <w:rsid w:val="00B26C80"/>
    <w:rsid w:val="00B27317"/>
    <w:rsid w:val="00B2757B"/>
    <w:rsid w:val="00B27782"/>
    <w:rsid w:val="00B30816"/>
    <w:rsid w:val="00B30DD1"/>
    <w:rsid w:val="00B320C4"/>
    <w:rsid w:val="00B32883"/>
    <w:rsid w:val="00B32898"/>
    <w:rsid w:val="00B331E6"/>
    <w:rsid w:val="00B337AB"/>
    <w:rsid w:val="00B33880"/>
    <w:rsid w:val="00B35C60"/>
    <w:rsid w:val="00B36C7F"/>
    <w:rsid w:val="00B36C87"/>
    <w:rsid w:val="00B37AE6"/>
    <w:rsid w:val="00B37C33"/>
    <w:rsid w:val="00B4095C"/>
    <w:rsid w:val="00B41488"/>
    <w:rsid w:val="00B41FDB"/>
    <w:rsid w:val="00B42524"/>
    <w:rsid w:val="00B425F5"/>
    <w:rsid w:val="00B42CC0"/>
    <w:rsid w:val="00B42D11"/>
    <w:rsid w:val="00B42D6F"/>
    <w:rsid w:val="00B43800"/>
    <w:rsid w:val="00B44F59"/>
    <w:rsid w:val="00B4565E"/>
    <w:rsid w:val="00B457F1"/>
    <w:rsid w:val="00B45E5C"/>
    <w:rsid w:val="00B463C5"/>
    <w:rsid w:val="00B46D8A"/>
    <w:rsid w:val="00B46F1F"/>
    <w:rsid w:val="00B4764B"/>
    <w:rsid w:val="00B50329"/>
    <w:rsid w:val="00B508A5"/>
    <w:rsid w:val="00B50DFC"/>
    <w:rsid w:val="00B51728"/>
    <w:rsid w:val="00B5196D"/>
    <w:rsid w:val="00B53620"/>
    <w:rsid w:val="00B54056"/>
    <w:rsid w:val="00B55089"/>
    <w:rsid w:val="00B5521E"/>
    <w:rsid w:val="00B5558A"/>
    <w:rsid w:val="00B564E2"/>
    <w:rsid w:val="00B5668D"/>
    <w:rsid w:val="00B56B3E"/>
    <w:rsid w:val="00B6000C"/>
    <w:rsid w:val="00B60380"/>
    <w:rsid w:val="00B609E3"/>
    <w:rsid w:val="00B61370"/>
    <w:rsid w:val="00B614C0"/>
    <w:rsid w:val="00B61A25"/>
    <w:rsid w:val="00B61B6B"/>
    <w:rsid w:val="00B61BCF"/>
    <w:rsid w:val="00B62132"/>
    <w:rsid w:val="00B62223"/>
    <w:rsid w:val="00B62E4B"/>
    <w:rsid w:val="00B64054"/>
    <w:rsid w:val="00B64773"/>
    <w:rsid w:val="00B65489"/>
    <w:rsid w:val="00B657C6"/>
    <w:rsid w:val="00B65B29"/>
    <w:rsid w:val="00B66F11"/>
    <w:rsid w:val="00B67217"/>
    <w:rsid w:val="00B70D73"/>
    <w:rsid w:val="00B71726"/>
    <w:rsid w:val="00B72E7D"/>
    <w:rsid w:val="00B736A9"/>
    <w:rsid w:val="00B73BCD"/>
    <w:rsid w:val="00B7411D"/>
    <w:rsid w:val="00B74168"/>
    <w:rsid w:val="00B74752"/>
    <w:rsid w:val="00B75470"/>
    <w:rsid w:val="00B75803"/>
    <w:rsid w:val="00B759E0"/>
    <w:rsid w:val="00B75EBB"/>
    <w:rsid w:val="00B76341"/>
    <w:rsid w:val="00B76867"/>
    <w:rsid w:val="00B768DC"/>
    <w:rsid w:val="00B76FC0"/>
    <w:rsid w:val="00B76FEC"/>
    <w:rsid w:val="00B77AAA"/>
    <w:rsid w:val="00B77FCF"/>
    <w:rsid w:val="00B8133A"/>
    <w:rsid w:val="00B81E36"/>
    <w:rsid w:val="00B84932"/>
    <w:rsid w:val="00B861E1"/>
    <w:rsid w:val="00B86935"/>
    <w:rsid w:val="00B86FFB"/>
    <w:rsid w:val="00B8735A"/>
    <w:rsid w:val="00B9105C"/>
    <w:rsid w:val="00B9173E"/>
    <w:rsid w:val="00B9197B"/>
    <w:rsid w:val="00B94101"/>
    <w:rsid w:val="00B941B1"/>
    <w:rsid w:val="00B944CE"/>
    <w:rsid w:val="00B945FA"/>
    <w:rsid w:val="00B94920"/>
    <w:rsid w:val="00B94E87"/>
    <w:rsid w:val="00B96DEC"/>
    <w:rsid w:val="00B97957"/>
    <w:rsid w:val="00B97D1E"/>
    <w:rsid w:val="00B97D8B"/>
    <w:rsid w:val="00BA0324"/>
    <w:rsid w:val="00BA0D93"/>
    <w:rsid w:val="00BA14C9"/>
    <w:rsid w:val="00BA16E2"/>
    <w:rsid w:val="00BA19A2"/>
    <w:rsid w:val="00BA2195"/>
    <w:rsid w:val="00BA38B0"/>
    <w:rsid w:val="00BA4FE7"/>
    <w:rsid w:val="00BA5227"/>
    <w:rsid w:val="00BA5A08"/>
    <w:rsid w:val="00BA5B19"/>
    <w:rsid w:val="00BA5EBE"/>
    <w:rsid w:val="00BA6C0D"/>
    <w:rsid w:val="00BA6CE3"/>
    <w:rsid w:val="00BA703A"/>
    <w:rsid w:val="00BA729D"/>
    <w:rsid w:val="00BA79E3"/>
    <w:rsid w:val="00BB0466"/>
    <w:rsid w:val="00BB0D27"/>
    <w:rsid w:val="00BB0F40"/>
    <w:rsid w:val="00BB1C27"/>
    <w:rsid w:val="00BB2FAC"/>
    <w:rsid w:val="00BB35AC"/>
    <w:rsid w:val="00BB368B"/>
    <w:rsid w:val="00BB39A3"/>
    <w:rsid w:val="00BB4043"/>
    <w:rsid w:val="00BB483B"/>
    <w:rsid w:val="00BB48A0"/>
    <w:rsid w:val="00BB6717"/>
    <w:rsid w:val="00BB704C"/>
    <w:rsid w:val="00BB70D2"/>
    <w:rsid w:val="00BB7174"/>
    <w:rsid w:val="00BB7223"/>
    <w:rsid w:val="00BB7603"/>
    <w:rsid w:val="00BB76CF"/>
    <w:rsid w:val="00BB7AB7"/>
    <w:rsid w:val="00BC036E"/>
    <w:rsid w:val="00BC06D3"/>
    <w:rsid w:val="00BC0A63"/>
    <w:rsid w:val="00BC0B86"/>
    <w:rsid w:val="00BC0F01"/>
    <w:rsid w:val="00BC14C6"/>
    <w:rsid w:val="00BC1E94"/>
    <w:rsid w:val="00BC2344"/>
    <w:rsid w:val="00BC252C"/>
    <w:rsid w:val="00BC3C56"/>
    <w:rsid w:val="00BC4EDD"/>
    <w:rsid w:val="00BC53AC"/>
    <w:rsid w:val="00BC56B9"/>
    <w:rsid w:val="00BC57DC"/>
    <w:rsid w:val="00BC7145"/>
    <w:rsid w:val="00BC7155"/>
    <w:rsid w:val="00BC7183"/>
    <w:rsid w:val="00BD0A45"/>
    <w:rsid w:val="00BD0DDA"/>
    <w:rsid w:val="00BD13B0"/>
    <w:rsid w:val="00BD25C6"/>
    <w:rsid w:val="00BD398E"/>
    <w:rsid w:val="00BD3AE7"/>
    <w:rsid w:val="00BD3EE9"/>
    <w:rsid w:val="00BD4DB3"/>
    <w:rsid w:val="00BD5142"/>
    <w:rsid w:val="00BD5BBF"/>
    <w:rsid w:val="00BD613F"/>
    <w:rsid w:val="00BD6A64"/>
    <w:rsid w:val="00BD703F"/>
    <w:rsid w:val="00BD786F"/>
    <w:rsid w:val="00BE0642"/>
    <w:rsid w:val="00BE0892"/>
    <w:rsid w:val="00BE0BBD"/>
    <w:rsid w:val="00BE1DCF"/>
    <w:rsid w:val="00BE37A5"/>
    <w:rsid w:val="00BE405F"/>
    <w:rsid w:val="00BE4AEB"/>
    <w:rsid w:val="00BE5135"/>
    <w:rsid w:val="00BE540C"/>
    <w:rsid w:val="00BE5EB7"/>
    <w:rsid w:val="00BE64F2"/>
    <w:rsid w:val="00BE7567"/>
    <w:rsid w:val="00BE76F4"/>
    <w:rsid w:val="00BF0763"/>
    <w:rsid w:val="00BF1585"/>
    <w:rsid w:val="00BF1A7D"/>
    <w:rsid w:val="00BF3671"/>
    <w:rsid w:val="00BF39DD"/>
    <w:rsid w:val="00BF3AC7"/>
    <w:rsid w:val="00BF40F4"/>
    <w:rsid w:val="00BF4A48"/>
    <w:rsid w:val="00BF53A8"/>
    <w:rsid w:val="00BF5406"/>
    <w:rsid w:val="00BF5645"/>
    <w:rsid w:val="00BF64DD"/>
    <w:rsid w:val="00BF7E71"/>
    <w:rsid w:val="00C00878"/>
    <w:rsid w:val="00C00DD5"/>
    <w:rsid w:val="00C028C5"/>
    <w:rsid w:val="00C032C8"/>
    <w:rsid w:val="00C03C4B"/>
    <w:rsid w:val="00C04F7B"/>
    <w:rsid w:val="00C062BA"/>
    <w:rsid w:val="00C06CC1"/>
    <w:rsid w:val="00C0705E"/>
    <w:rsid w:val="00C07838"/>
    <w:rsid w:val="00C07E3C"/>
    <w:rsid w:val="00C106B8"/>
    <w:rsid w:val="00C117D5"/>
    <w:rsid w:val="00C11EA1"/>
    <w:rsid w:val="00C128FD"/>
    <w:rsid w:val="00C12BAB"/>
    <w:rsid w:val="00C139AA"/>
    <w:rsid w:val="00C13E6C"/>
    <w:rsid w:val="00C1491B"/>
    <w:rsid w:val="00C150D6"/>
    <w:rsid w:val="00C15DC0"/>
    <w:rsid w:val="00C16FF7"/>
    <w:rsid w:val="00C17883"/>
    <w:rsid w:val="00C206C7"/>
    <w:rsid w:val="00C20780"/>
    <w:rsid w:val="00C2079C"/>
    <w:rsid w:val="00C20AE1"/>
    <w:rsid w:val="00C20D19"/>
    <w:rsid w:val="00C20D48"/>
    <w:rsid w:val="00C211DC"/>
    <w:rsid w:val="00C22A6A"/>
    <w:rsid w:val="00C22AFA"/>
    <w:rsid w:val="00C22FC6"/>
    <w:rsid w:val="00C23290"/>
    <w:rsid w:val="00C239A1"/>
    <w:rsid w:val="00C23D6B"/>
    <w:rsid w:val="00C241D0"/>
    <w:rsid w:val="00C24708"/>
    <w:rsid w:val="00C24B30"/>
    <w:rsid w:val="00C2539B"/>
    <w:rsid w:val="00C25B4C"/>
    <w:rsid w:val="00C26078"/>
    <w:rsid w:val="00C2638C"/>
    <w:rsid w:val="00C269AD"/>
    <w:rsid w:val="00C2725A"/>
    <w:rsid w:val="00C27AA1"/>
    <w:rsid w:val="00C3049B"/>
    <w:rsid w:val="00C3127A"/>
    <w:rsid w:val="00C3226A"/>
    <w:rsid w:val="00C33897"/>
    <w:rsid w:val="00C33919"/>
    <w:rsid w:val="00C34B93"/>
    <w:rsid w:val="00C34EA6"/>
    <w:rsid w:val="00C34EBE"/>
    <w:rsid w:val="00C3555A"/>
    <w:rsid w:val="00C35614"/>
    <w:rsid w:val="00C35F40"/>
    <w:rsid w:val="00C368CB"/>
    <w:rsid w:val="00C40151"/>
    <w:rsid w:val="00C4056C"/>
    <w:rsid w:val="00C40798"/>
    <w:rsid w:val="00C40BBC"/>
    <w:rsid w:val="00C41AC6"/>
    <w:rsid w:val="00C41D29"/>
    <w:rsid w:val="00C42029"/>
    <w:rsid w:val="00C42AB3"/>
    <w:rsid w:val="00C4352A"/>
    <w:rsid w:val="00C438D3"/>
    <w:rsid w:val="00C441FB"/>
    <w:rsid w:val="00C44B63"/>
    <w:rsid w:val="00C4520D"/>
    <w:rsid w:val="00C46FEF"/>
    <w:rsid w:val="00C4741C"/>
    <w:rsid w:val="00C5024B"/>
    <w:rsid w:val="00C50348"/>
    <w:rsid w:val="00C50B7C"/>
    <w:rsid w:val="00C51523"/>
    <w:rsid w:val="00C5217B"/>
    <w:rsid w:val="00C52281"/>
    <w:rsid w:val="00C52BCE"/>
    <w:rsid w:val="00C53555"/>
    <w:rsid w:val="00C5363A"/>
    <w:rsid w:val="00C54255"/>
    <w:rsid w:val="00C54B3A"/>
    <w:rsid w:val="00C56198"/>
    <w:rsid w:val="00C56583"/>
    <w:rsid w:val="00C56BF5"/>
    <w:rsid w:val="00C57287"/>
    <w:rsid w:val="00C574CE"/>
    <w:rsid w:val="00C606B3"/>
    <w:rsid w:val="00C60A1F"/>
    <w:rsid w:val="00C6157A"/>
    <w:rsid w:val="00C61C5C"/>
    <w:rsid w:val="00C62FCF"/>
    <w:rsid w:val="00C63113"/>
    <w:rsid w:val="00C639A0"/>
    <w:rsid w:val="00C63A31"/>
    <w:rsid w:val="00C6536C"/>
    <w:rsid w:val="00C6576E"/>
    <w:rsid w:val="00C65774"/>
    <w:rsid w:val="00C66465"/>
    <w:rsid w:val="00C66BA9"/>
    <w:rsid w:val="00C67588"/>
    <w:rsid w:val="00C67A8F"/>
    <w:rsid w:val="00C67FB0"/>
    <w:rsid w:val="00C7043F"/>
    <w:rsid w:val="00C70846"/>
    <w:rsid w:val="00C7144F"/>
    <w:rsid w:val="00C71D67"/>
    <w:rsid w:val="00C727ED"/>
    <w:rsid w:val="00C73ED5"/>
    <w:rsid w:val="00C74634"/>
    <w:rsid w:val="00C7468E"/>
    <w:rsid w:val="00C74CAF"/>
    <w:rsid w:val="00C757E0"/>
    <w:rsid w:val="00C7585D"/>
    <w:rsid w:val="00C75874"/>
    <w:rsid w:val="00C75A59"/>
    <w:rsid w:val="00C75C25"/>
    <w:rsid w:val="00C77F5E"/>
    <w:rsid w:val="00C81380"/>
    <w:rsid w:val="00C81D98"/>
    <w:rsid w:val="00C823E2"/>
    <w:rsid w:val="00C82533"/>
    <w:rsid w:val="00C8296A"/>
    <w:rsid w:val="00C830BA"/>
    <w:rsid w:val="00C83593"/>
    <w:rsid w:val="00C835E9"/>
    <w:rsid w:val="00C83960"/>
    <w:rsid w:val="00C83E00"/>
    <w:rsid w:val="00C84225"/>
    <w:rsid w:val="00C85939"/>
    <w:rsid w:val="00C86487"/>
    <w:rsid w:val="00C865C6"/>
    <w:rsid w:val="00C86BF8"/>
    <w:rsid w:val="00C903B4"/>
    <w:rsid w:val="00C90E9E"/>
    <w:rsid w:val="00C92B7A"/>
    <w:rsid w:val="00C92D6C"/>
    <w:rsid w:val="00C93862"/>
    <w:rsid w:val="00C93D42"/>
    <w:rsid w:val="00C944A4"/>
    <w:rsid w:val="00C946CD"/>
    <w:rsid w:val="00C94C74"/>
    <w:rsid w:val="00C9583F"/>
    <w:rsid w:val="00C96E49"/>
    <w:rsid w:val="00C96FE4"/>
    <w:rsid w:val="00CA00D2"/>
    <w:rsid w:val="00CA025B"/>
    <w:rsid w:val="00CA11EF"/>
    <w:rsid w:val="00CA1665"/>
    <w:rsid w:val="00CA1F6B"/>
    <w:rsid w:val="00CA3A70"/>
    <w:rsid w:val="00CA3A76"/>
    <w:rsid w:val="00CA3E34"/>
    <w:rsid w:val="00CA5D0D"/>
    <w:rsid w:val="00CA6911"/>
    <w:rsid w:val="00CA7E9F"/>
    <w:rsid w:val="00CB0060"/>
    <w:rsid w:val="00CB0551"/>
    <w:rsid w:val="00CB0C17"/>
    <w:rsid w:val="00CB1266"/>
    <w:rsid w:val="00CB133D"/>
    <w:rsid w:val="00CB180A"/>
    <w:rsid w:val="00CB1F91"/>
    <w:rsid w:val="00CB306B"/>
    <w:rsid w:val="00CB409A"/>
    <w:rsid w:val="00CB4F4F"/>
    <w:rsid w:val="00CB513A"/>
    <w:rsid w:val="00CB5343"/>
    <w:rsid w:val="00CB5F43"/>
    <w:rsid w:val="00CB63F5"/>
    <w:rsid w:val="00CB7085"/>
    <w:rsid w:val="00CB72E9"/>
    <w:rsid w:val="00CC03E9"/>
    <w:rsid w:val="00CC0A44"/>
    <w:rsid w:val="00CC0B76"/>
    <w:rsid w:val="00CC0D25"/>
    <w:rsid w:val="00CC17D0"/>
    <w:rsid w:val="00CC1A20"/>
    <w:rsid w:val="00CC1BA9"/>
    <w:rsid w:val="00CC232C"/>
    <w:rsid w:val="00CC27F7"/>
    <w:rsid w:val="00CC2BDA"/>
    <w:rsid w:val="00CC2C44"/>
    <w:rsid w:val="00CC2EE7"/>
    <w:rsid w:val="00CC3AB2"/>
    <w:rsid w:val="00CC3EF0"/>
    <w:rsid w:val="00CC43CE"/>
    <w:rsid w:val="00CC480F"/>
    <w:rsid w:val="00CC48BC"/>
    <w:rsid w:val="00CC4A86"/>
    <w:rsid w:val="00CC4D77"/>
    <w:rsid w:val="00CC5BD6"/>
    <w:rsid w:val="00CC6B3A"/>
    <w:rsid w:val="00CC6BDE"/>
    <w:rsid w:val="00CC710A"/>
    <w:rsid w:val="00CC7766"/>
    <w:rsid w:val="00CC7A5F"/>
    <w:rsid w:val="00CD05B0"/>
    <w:rsid w:val="00CD06AB"/>
    <w:rsid w:val="00CD1AA4"/>
    <w:rsid w:val="00CD2166"/>
    <w:rsid w:val="00CD2939"/>
    <w:rsid w:val="00CD30BE"/>
    <w:rsid w:val="00CD31DB"/>
    <w:rsid w:val="00CD332A"/>
    <w:rsid w:val="00CD39AE"/>
    <w:rsid w:val="00CD4AA7"/>
    <w:rsid w:val="00CD5A28"/>
    <w:rsid w:val="00CD5A42"/>
    <w:rsid w:val="00CD6BAC"/>
    <w:rsid w:val="00CD77E7"/>
    <w:rsid w:val="00CE085B"/>
    <w:rsid w:val="00CE096B"/>
    <w:rsid w:val="00CE1F6D"/>
    <w:rsid w:val="00CE2807"/>
    <w:rsid w:val="00CE3141"/>
    <w:rsid w:val="00CE441B"/>
    <w:rsid w:val="00CE533C"/>
    <w:rsid w:val="00CE6794"/>
    <w:rsid w:val="00CE714F"/>
    <w:rsid w:val="00CE75F0"/>
    <w:rsid w:val="00CF00D1"/>
    <w:rsid w:val="00CF07D8"/>
    <w:rsid w:val="00CF08A3"/>
    <w:rsid w:val="00CF1AC5"/>
    <w:rsid w:val="00CF20D1"/>
    <w:rsid w:val="00CF21A3"/>
    <w:rsid w:val="00CF3262"/>
    <w:rsid w:val="00CF35D1"/>
    <w:rsid w:val="00CF419B"/>
    <w:rsid w:val="00CF4B50"/>
    <w:rsid w:val="00CF4EF1"/>
    <w:rsid w:val="00CF6827"/>
    <w:rsid w:val="00CF6E7A"/>
    <w:rsid w:val="00CF6EF0"/>
    <w:rsid w:val="00CF75E1"/>
    <w:rsid w:val="00CF77D9"/>
    <w:rsid w:val="00D0027D"/>
    <w:rsid w:val="00D01733"/>
    <w:rsid w:val="00D018B6"/>
    <w:rsid w:val="00D02062"/>
    <w:rsid w:val="00D02221"/>
    <w:rsid w:val="00D02526"/>
    <w:rsid w:val="00D0296A"/>
    <w:rsid w:val="00D02E0B"/>
    <w:rsid w:val="00D02E95"/>
    <w:rsid w:val="00D0398D"/>
    <w:rsid w:val="00D043A7"/>
    <w:rsid w:val="00D052D7"/>
    <w:rsid w:val="00D0567D"/>
    <w:rsid w:val="00D0578C"/>
    <w:rsid w:val="00D068B9"/>
    <w:rsid w:val="00D10368"/>
    <w:rsid w:val="00D122B3"/>
    <w:rsid w:val="00D123B8"/>
    <w:rsid w:val="00D12C8A"/>
    <w:rsid w:val="00D13A74"/>
    <w:rsid w:val="00D13DC4"/>
    <w:rsid w:val="00D157B0"/>
    <w:rsid w:val="00D165A2"/>
    <w:rsid w:val="00D177BF"/>
    <w:rsid w:val="00D17BDA"/>
    <w:rsid w:val="00D17CA2"/>
    <w:rsid w:val="00D20604"/>
    <w:rsid w:val="00D21EC4"/>
    <w:rsid w:val="00D22972"/>
    <w:rsid w:val="00D22FED"/>
    <w:rsid w:val="00D23778"/>
    <w:rsid w:val="00D24239"/>
    <w:rsid w:val="00D25441"/>
    <w:rsid w:val="00D25D55"/>
    <w:rsid w:val="00D2667A"/>
    <w:rsid w:val="00D269D9"/>
    <w:rsid w:val="00D30992"/>
    <w:rsid w:val="00D31FF7"/>
    <w:rsid w:val="00D336A7"/>
    <w:rsid w:val="00D35A8A"/>
    <w:rsid w:val="00D35B56"/>
    <w:rsid w:val="00D35C04"/>
    <w:rsid w:val="00D36062"/>
    <w:rsid w:val="00D36298"/>
    <w:rsid w:val="00D36334"/>
    <w:rsid w:val="00D3733E"/>
    <w:rsid w:val="00D3796C"/>
    <w:rsid w:val="00D41165"/>
    <w:rsid w:val="00D4220F"/>
    <w:rsid w:val="00D426A0"/>
    <w:rsid w:val="00D428BE"/>
    <w:rsid w:val="00D42AAE"/>
    <w:rsid w:val="00D42FB0"/>
    <w:rsid w:val="00D434AA"/>
    <w:rsid w:val="00D43892"/>
    <w:rsid w:val="00D43C94"/>
    <w:rsid w:val="00D43CCA"/>
    <w:rsid w:val="00D43FEF"/>
    <w:rsid w:val="00D4433A"/>
    <w:rsid w:val="00D44688"/>
    <w:rsid w:val="00D447AE"/>
    <w:rsid w:val="00D45B16"/>
    <w:rsid w:val="00D466AB"/>
    <w:rsid w:val="00D470BB"/>
    <w:rsid w:val="00D47694"/>
    <w:rsid w:val="00D47E93"/>
    <w:rsid w:val="00D5099B"/>
    <w:rsid w:val="00D50AE2"/>
    <w:rsid w:val="00D51E44"/>
    <w:rsid w:val="00D52178"/>
    <w:rsid w:val="00D527E9"/>
    <w:rsid w:val="00D52F7B"/>
    <w:rsid w:val="00D54192"/>
    <w:rsid w:val="00D54562"/>
    <w:rsid w:val="00D56F6B"/>
    <w:rsid w:val="00D57B57"/>
    <w:rsid w:val="00D6065E"/>
    <w:rsid w:val="00D60C60"/>
    <w:rsid w:val="00D61D12"/>
    <w:rsid w:val="00D6208C"/>
    <w:rsid w:val="00D63534"/>
    <w:rsid w:val="00D638F5"/>
    <w:rsid w:val="00D64632"/>
    <w:rsid w:val="00D646F9"/>
    <w:rsid w:val="00D65590"/>
    <w:rsid w:val="00D65ECD"/>
    <w:rsid w:val="00D66A47"/>
    <w:rsid w:val="00D66BA4"/>
    <w:rsid w:val="00D66BBC"/>
    <w:rsid w:val="00D67139"/>
    <w:rsid w:val="00D6781B"/>
    <w:rsid w:val="00D67B5F"/>
    <w:rsid w:val="00D71296"/>
    <w:rsid w:val="00D714CC"/>
    <w:rsid w:val="00D71D3A"/>
    <w:rsid w:val="00D72A67"/>
    <w:rsid w:val="00D734A8"/>
    <w:rsid w:val="00D73D9B"/>
    <w:rsid w:val="00D744E7"/>
    <w:rsid w:val="00D74D05"/>
    <w:rsid w:val="00D74E78"/>
    <w:rsid w:val="00D74F8C"/>
    <w:rsid w:val="00D75B39"/>
    <w:rsid w:val="00D75C7C"/>
    <w:rsid w:val="00D76E68"/>
    <w:rsid w:val="00D772FC"/>
    <w:rsid w:val="00D7760C"/>
    <w:rsid w:val="00D77640"/>
    <w:rsid w:val="00D7793A"/>
    <w:rsid w:val="00D80406"/>
    <w:rsid w:val="00D809D3"/>
    <w:rsid w:val="00D80F94"/>
    <w:rsid w:val="00D81631"/>
    <w:rsid w:val="00D81E0D"/>
    <w:rsid w:val="00D83819"/>
    <w:rsid w:val="00D83EE2"/>
    <w:rsid w:val="00D84AAF"/>
    <w:rsid w:val="00D84C42"/>
    <w:rsid w:val="00D84D71"/>
    <w:rsid w:val="00D857C8"/>
    <w:rsid w:val="00D859F9"/>
    <w:rsid w:val="00D86C2A"/>
    <w:rsid w:val="00D86C3D"/>
    <w:rsid w:val="00D86F9E"/>
    <w:rsid w:val="00D9025D"/>
    <w:rsid w:val="00D90995"/>
    <w:rsid w:val="00D909F0"/>
    <w:rsid w:val="00D915EF"/>
    <w:rsid w:val="00D91A19"/>
    <w:rsid w:val="00D923EF"/>
    <w:rsid w:val="00D92A5D"/>
    <w:rsid w:val="00D92E50"/>
    <w:rsid w:val="00D952C8"/>
    <w:rsid w:val="00D952EE"/>
    <w:rsid w:val="00D954F4"/>
    <w:rsid w:val="00D95BAD"/>
    <w:rsid w:val="00D95C3D"/>
    <w:rsid w:val="00D95EAA"/>
    <w:rsid w:val="00D96520"/>
    <w:rsid w:val="00D96945"/>
    <w:rsid w:val="00D97040"/>
    <w:rsid w:val="00DA139E"/>
    <w:rsid w:val="00DA13E7"/>
    <w:rsid w:val="00DA19AE"/>
    <w:rsid w:val="00DA1C76"/>
    <w:rsid w:val="00DA373C"/>
    <w:rsid w:val="00DA5E2B"/>
    <w:rsid w:val="00DB0165"/>
    <w:rsid w:val="00DB01A6"/>
    <w:rsid w:val="00DB0B87"/>
    <w:rsid w:val="00DB1CA3"/>
    <w:rsid w:val="00DB23CD"/>
    <w:rsid w:val="00DB32E7"/>
    <w:rsid w:val="00DB3FA3"/>
    <w:rsid w:val="00DB4248"/>
    <w:rsid w:val="00DB47A2"/>
    <w:rsid w:val="00DB4E06"/>
    <w:rsid w:val="00DB6AED"/>
    <w:rsid w:val="00DB79C6"/>
    <w:rsid w:val="00DB7A87"/>
    <w:rsid w:val="00DC08BA"/>
    <w:rsid w:val="00DC1581"/>
    <w:rsid w:val="00DC34C5"/>
    <w:rsid w:val="00DC4EBA"/>
    <w:rsid w:val="00DC528C"/>
    <w:rsid w:val="00DC71F9"/>
    <w:rsid w:val="00DC72DB"/>
    <w:rsid w:val="00DC7F8E"/>
    <w:rsid w:val="00DD038F"/>
    <w:rsid w:val="00DD0767"/>
    <w:rsid w:val="00DD19F3"/>
    <w:rsid w:val="00DD2017"/>
    <w:rsid w:val="00DD2815"/>
    <w:rsid w:val="00DD2D90"/>
    <w:rsid w:val="00DD2F55"/>
    <w:rsid w:val="00DD3A73"/>
    <w:rsid w:val="00DD42C1"/>
    <w:rsid w:val="00DD4827"/>
    <w:rsid w:val="00DD55FF"/>
    <w:rsid w:val="00DD56D3"/>
    <w:rsid w:val="00DD5B6F"/>
    <w:rsid w:val="00DD5B8F"/>
    <w:rsid w:val="00DD5C9F"/>
    <w:rsid w:val="00DD5E4D"/>
    <w:rsid w:val="00DD5F4B"/>
    <w:rsid w:val="00DD6AE0"/>
    <w:rsid w:val="00DD6B3B"/>
    <w:rsid w:val="00DD6CA2"/>
    <w:rsid w:val="00DD7214"/>
    <w:rsid w:val="00DE05F5"/>
    <w:rsid w:val="00DE0A4F"/>
    <w:rsid w:val="00DE0BEF"/>
    <w:rsid w:val="00DE1058"/>
    <w:rsid w:val="00DE10D5"/>
    <w:rsid w:val="00DE116D"/>
    <w:rsid w:val="00DE128F"/>
    <w:rsid w:val="00DE18F6"/>
    <w:rsid w:val="00DE1B36"/>
    <w:rsid w:val="00DE2014"/>
    <w:rsid w:val="00DE22D5"/>
    <w:rsid w:val="00DE33C7"/>
    <w:rsid w:val="00DE374A"/>
    <w:rsid w:val="00DE3C24"/>
    <w:rsid w:val="00DE3D41"/>
    <w:rsid w:val="00DE4870"/>
    <w:rsid w:val="00DE52FD"/>
    <w:rsid w:val="00DE5ABB"/>
    <w:rsid w:val="00DE6C2D"/>
    <w:rsid w:val="00DE6F8C"/>
    <w:rsid w:val="00DE6FB9"/>
    <w:rsid w:val="00DE7105"/>
    <w:rsid w:val="00DE7AF1"/>
    <w:rsid w:val="00DE7FB7"/>
    <w:rsid w:val="00DF05D1"/>
    <w:rsid w:val="00DF093D"/>
    <w:rsid w:val="00DF09CE"/>
    <w:rsid w:val="00DF0D38"/>
    <w:rsid w:val="00DF0FE2"/>
    <w:rsid w:val="00DF10CD"/>
    <w:rsid w:val="00DF1649"/>
    <w:rsid w:val="00DF1A0E"/>
    <w:rsid w:val="00DF1B7A"/>
    <w:rsid w:val="00DF1C96"/>
    <w:rsid w:val="00DF1D7B"/>
    <w:rsid w:val="00DF2A58"/>
    <w:rsid w:val="00DF37DE"/>
    <w:rsid w:val="00DF3A42"/>
    <w:rsid w:val="00DF4A0B"/>
    <w:rsid w:val="00DF57F1"/>
    <w:rsid w:val="00DF67D7"/>
    <w:rsid w:val="00DF693E"/>
    <w:rsid w:val="00DF6DF7"/>
    <w:rsid w:val="00DF77FD"/>
    <w:rsid w:val="00DF7E16"/>
    <w:rsid w:val="00E0089A"/>
    <w:rsid w:val="00E0167D"/>
    <w:rsid w:val="00E0188E"/>
    <w:rsid w:val="00E01E79"/>
    <w:rsid w:val="00E01FD1"/>
    <w:rsid w:val="00E02085"/>
    <w:rsid w:val="00E0238E"/>
    <w:rsid w:val="00E02ADD"/>
    <w:rsid w:val="00E0377F"/>
    <w:rsid w:val="00E039B5"/>
    <w:rsid w:val="00E04755"/>
    <w:rsid w:val="00E06EB8"/>
    <w:rsid w:val="00E079DC"/>
    <w:rsid w:val="00E10324"/>
    <w:rsid w:val="00E108E7"/>
    <w:rsid w:val="00E10D1D"/>
    <w:rsid w:val="00E117E8"/>
    <w:rsid w:val="00E11DDC"/>
    <w:rsid w:val="00E12297"/>
    <w:rsid w:val="00E126A5"/>
    <w:rsid w:val="00E142AB"/>
    <w:rsid w:val="00E144C1"/>
    <w:rsid w:val="00E147BE"/>
    <w:rsid w:val="00E15AA0"/>
    <w:rsid w:val="00E15D44"/>
    <w:rsid w:val="00E16044"/>
    <w:rsid w:val="00E168E6"/>
    <w:rsid w:val="00E16EF1"/>
    <w:rsid w:val="00E170B2"/>
    <w:rsid w:val="00E1773E"/>
    <w:rsid w:val="00E178F6"/>
    <w:rsid w:val="00E17D88"/>
    <w:rsid w:val="00E2018D"/>
    <w:rsid w:val="00E20477"/>
    <w:rsid w:val="00E20CCE"/>
    <w:rsid w:val="00E21539"/>
    <w:rsid w:val="00E21AEC"/>
    <w:rsid w:val="00E225D2"/>
    <w:rsid w:val="00E22A61"/>
    <w:rsid w:val="00E23063"/>
    <w:rsid w:val="00E24102"/>
    <w:rsid w:val="00E2431A"/>
    <w:rsid w:val="00E26312"/>
    <w:rsid w:val="00E26C2D"/>
    <w:rsid w:val="00E276ED"/>
    <w:rsid w:val="00E30330"/>
    <w:rsid w:val="00E303D8"/>
    <w:rsid w:val="00E30B30"/>
    <w:rsid w:val="00E31990"/>
    <w:rsid w:val="00E31B1A"/>
    <w:rsid w:val="00E31BD1"/>
    <w:rsid w:val="00E32A2D"/>
    <w:rsid w:val="00E33037"/>
    <w:rsid w:val="00E335DE"/>
    <w:rsid w:val="00E33F06"/>
    <w:rsid w:val="00E34892"/>
    <w:rsid w:val="00E34EE2"/>
    <w:rsid w:val="00E359E2"/>
    <w:rsid w:val="00E35BC3"/>
    <w:rsid w:val="00E35DE4"/>
    <w:rsid w:val="00E367FD"/>
    <w:rsid w:val="00E3681D"/>
    <w:rsid w:val="00E36943"/>
    <w:rsid w:val="00E377E3"/>
    <w:rsid w:val="00E37809"/>
    <w:rsid w:val="00E37C05"/>
    <w:rsid w:val="00E407D2"/>
    <w:rsid w:val="00E40BDA"/>
    <w:rsid w:val="00E40F3C"/>
    <w:rsid w:val="00E41053"/>
    <w:rsid w:val="00E424D9"/>
    <w:rsid w:val="00E42EF2"/>
    <w:rsid w:val="00E42F74"/>
    <w:rsid w:val="00E4338A"/>
    <w:rsid w:val="00E43CF5"/>
    <w:rsid w:val="00E43CFC"/>
    <w:rsid w:val="00E43D5E"/>
    <w:rsid w:val="00E448BF"/>
    <w:rsid w:val="00E44F04"/>
    <w:rsid w:val="00E44FCC"/>
    <w:rsid w:val="00E45D2C"/>
    <w:rsid w:val="00E46D56"/>
    <w:rsid w:val="00E47057"/>
    <w:rsid w:val="00E4729C"/>
    <w:rsid w:val="00E4746F"/>
    <w:rsid w:val="00E47585"/>
    <w:rsid w:val="00E47627"/>
    <w:rsid w:val="00E47978"/>
    <w:rsid w:val="00E47AA2"/>
    <w:rsid w:val="00E50750"/>
    <w:rsid w:val="00E5086D"/>
    <w:rsid w:val="00E51079"/>
    <w:rsid w:val="00E5194B"/>
    <w:rsid w:val="00E51B29"/>
    <w:rsid w:val="00E5279C"/>
    <w:rsid w:val="00E53563"/>
    <w:rsid w:val="00E537BB"/>
    <w:rsid w:val="00E538B0"/>
    <w:rsid w:val="00E53F0D"/>
    <w:rsid w:val="00E54209"/>
    <w:rsid w:val="00E5428F"/>
    <w:rsid w:val="00E54556"/>
    <w:rsid w:val="00E54ED5"/>
    <w:rsid w:val="00E55568"/>
    <w:rsid w:val="00E55B90"/>
    <w:rsid w:val="00E55DE1"/>
    <w:rsid w:val="00E562E1"/>
    <w:rsid w:val="00E563F6"/>
    <w:rsid w:val="00E566B0"/>
    <w:rsid w:val="00E567A8"/>
    <w:rsid w:val="00E5691F"/>
    <w:rsid w:val="00E56C3E"/>
    <w:rsid w:val="00E56E13"/>
    <w:rsid w:val="00E5724E"/>
    <w:rsid w:val="00E573F8"/>
    <w:rsid w:val="00E57EB7"/>
    <w:rsid w:val="00E60168"/>
    <w:rsid w:val="00E6041A"/>
    <w:rsid w:val="00E604C7"/>
    <w:rsid w:val="00E60C09"/>
    <w:rsid w:val="00E62D1F"/>
    <w:rsid w:val="00E63293"/>
    <w:rsid w:val="00E65354"/>
    <w:rsid w:val="00E656E8"/>
    <w:rsid w:val="00E70CDF"/>
    <w:rsid w:val="00E7238B"/>
    <w:rsid w:val="00E73368"/>
    <w:rsid w:val="00E73A54"/>
    <w:rsid w:val="00E744B8"/>
    <w:rsid w:val="00E74897"/>
    <w:rsid w:val="00E753E5"/>
    <w:rsid w:val="00E76335"/>
    <w:rsid w:val="00E764C3"/>
    <w:rsid w:val="00E7695A"/>
    <w:rsid w:val="00E77304"/>
    <w:rsid w:val="00E77DAF"/>
    <w:rsid w:val="00E802E7"/>
    <w:rsid w:val="00E809C4"/>
    <w:rsid w:val="00E80A8E"/>
    <w:rsid w:val="00E80F2B"/>
    <w:rsid w:val="00E81370"/>
    <w:rsid w:val="00E81578"/>
    <w:rsid w:val="00E82EE8"/>
    <w:rsid w:val="00E83009"/>
    <w:rsid w:val="00E83566"/>
    <w:rsid w:val="00E83F46"/>
    <w:rsid w:val="00E83FA2"/>
    <w:rsid w:val="00E852AC"/>
    <w:rsid w:val="00E86FFB"/>
    <w:rsid w:val="00E87A84"/>
    <w:rsid w:val="00E87CE7"/>
    <w:rsid w:val="00E90F94"/>
    <w:rsid w:val="00E90FFB"/>
    <w:rsid w:val="00E91F11"/>
    <w:rsid w:val="00E93CBE"/>
    <w:rsid w:val="00E93E61"/>
    <w:rsid w:val="00E94547"/>
    <w:rsid w:val="00E94CB5"/>
    <w:rsid w:val="00E96647"/>
    <w:rsid w:val="00E97370"/>
    <w:rsid w:val="00E977D4"/>
    <w:rsid w:val="00EA0B6E"/>
    <w:rsid w:val="00EA0B78"/>
    <w:rsid w:val="00EA1519"/>
    <w:rsid w:val="00EA170E"/>
    <w:rsid w:val="00EA1971"/>
    <w:rsid w:val="00EA20D5"/>
    <w:rsid w:val="00EA2890"/>
    <w:rsid w:val="00EA2A33"/>
    <w:rsid w:val="00EA35B7"/>
    <w:rsid w:val="00EA3AA3"/>
    <w:rsid w:val="00EA3B58"/>
    <w:rsid w:val="00EA4EF3"/>
    <w:rsid w:val="00EA505C"/>
    <w:rsid w:val="00EA5456"/>
    <w:rsid w:val="00EA5FB8"/>
    <w:rsid w:val="00EA6953"/>
    <w:rsid w:val="00EA6A63"/>
    <w:rsid w:val="00EA6AC7"/>
    <w:rsid w:val="00EA6FA1"/>
    <w:rsid w:val="00EA71EA"/>
    <w:rsid w:val="00EB03DA"/>
    <w:rsid w:val="00EB058A"/>
    <w:rsid w:val="00EB0CC4"/>
    <w:rsid w:val="00EB312C"/>
    <w:rsid w:val="00EB3B73"/>
    <w:rsid w:val="00EB4966"/>
    <w:rsid w:val="00EB626A"/>
    <w:rsid w:val="00EB6424"/>
    <w:rsid w:val="00EB6766"/>
    <w:rsid w:val="00EB6F1C"/>
    <w:rsid w:val="00EB6F47"/>
    <w:rsid w:val="00EB6FDE"/>
    <w:rsid w:val="00EB76F7"/>
    <w:rsid w:val="00EB7897"/>
    <w:rsid w:val="00EB7DFF"/>
    <w:rsid w:val="00EC0728"/>
    <w:rsid w:val="00EC0918"/>
    <w:rsid w:val="00EC1384"/>
    <w:rsid w:val="00EC1415"/>
    <w:rsid w:val="00EC1D27"/>
    <w:rsid w:val="00EC2C74"/>
    <w:rsid w:val="00EC2CDF"/>
    <w:rsid w:val="00EC2DB2"/>
    <w:rsid w:val="00EC2EAD"/>
    <w:rsid w:val="00EC4438"/>
    <w:rsid w:val="00EC4608"/>
    <w:rsid w:val="00EC6C20"/>
    <w:rsid w:val="00EC74B5"/>
    <w:rsid w:val="00ED01C8"/>
    <w:rsid w:val="00ED0BF1"/>
    <w:rsid w:val="00ED13F2"/>
    <w:rsid w:val="00ED1CC8"/>
    <w:rsid w:val="00ED1D3C"/>
    <w:rsid w:val="00ED213C"/>
    <w:rsid w:val="00ED24E0"/>
    <w:rsid w:val="00ED2A30"/>
    <w:rsid w:val="00ED42BB"/>
    <w:rsid w:val="00ED43B1"/>
    <w:rsid w:val="00ED43B4"/>
    <w:rsid w:val="00ED483F"/>
    <w:rsid w:val="00ED50EE"/>
    <w:rsid w:val="00ED5106"/>
    <w:rsid w:val="00ED5770"/>
    <w:rsid w:val="00ED5BAB"/>
    <w:rsid w:val="00ED622C"/>
    <w:rsid w:val="00ED651C"/>
    <w:rsid w:val="00ED6CB5"/>
    <w:rsid w:val="00ED6D72"/>
    <w:rsid w:val="00ED6F6D"/>
    <w:rsid w:val="00ED701B"/>
    <w:rsid w:val="00ED7689"/>
    <w:rsid w:val="00ED7814"/>
    <w:rsid w:val="00ED7C87"/>
    <w:rsid w:val="00EE11B3"/>
    <w:rsid w:val="00EE11C1"/>
    <w:rsid w:val="00EE174C"/>
    <w:rsid w:val="00EE28CB"/>
    <w:rsid w:val="00EE2E0C"/>
    <w:rsid w:val="00EE358E"/>
    <w:rsid w:val="00EE45F6"/>
    <w:rsid w:val="00EE47AC"/>
    <w:rsid w:val="00EE5312"/>
    <w:rsid w:val="00EE5489"/>
    <w:rsid w:val="00EE641E"/>
    <w:rsid w:val="00EE78CB"/>
    <w:rsid w:val="00EE7AF9"/>
    <w:rsid w:val="00EF0156"/>
    <w:rsid w:val="00EF0723"/>
    <w:rsid w:val="00EF0A75"/>
    <w:rsid w:val="00EF18A5"/>
    <w:rsid w:val="00EF2101"/>
    <w:rsid w:val="00EF217F"/>
    <w:rsid w:val="00EF3922"/>
    <w:rsid w:val="00EF542F"/>
    <w:rsid w:val="00EF62BD"/>
    <w:rsid w:val="00EF63D9"/>
    <w:rsid w:val="00EF6819"/>
    <w:rsid w:val="00EF69CF"/>
    <w:rsid w:val="00EF7070"/>
    <w:rsid w:val="00EF7287"/>
    <w:rsid w:val="00EF766F"/>
    <w:rsid w:val="00EF7943"/>
    <w:rsid w:val="00EF7CD9"/>
    <w:rsid w:val="00F01B8F"/>
    <w:rsid w:val="00F01DD9"/>
    <w:rsid w:val="00F0294C"/>
    <w:rsid w:val="00F02B67"/>
    <w:rsid w:val="00F02F72"/>
    <w:rsid w:val="00F03079"/>
    <w:rsid w:val="00F049AB"/>
    <w:rsid w:val="00F054F4"/>
    <w:rsid w:val="00F05F3A"/>
    <w:rsid w:val="00F071E1"/>
    <w:rsid w:val="00F07C48"/>
    <w:rsid w:val="00F07F1D"/>
    <w:rsid w:val="00F101E0"/>
    <w:rsid w:val="00F11958"/>
    <w:rsid w:val="00F11FFD"/>
    <w:rsid w:val="00F12489"/>
    <w:rsid w:val="00F1296D"/>
    <w:rsid w:val="00F12EC7"/>
    <w:rsid w:val="00F1393D"/>
    <w:rsid w:val="00F15B78"/>
    <w:rsid w:val="00F16F49"/>
    <w:rsid w:val="00F171D4"/>
    <w:rsid w:val="00F1723F"/>
    <w:rsid w:val="00F20388"/>
    <w:rsid w:val="00F216AF"/>
    <w:rsid w:val="00F2313A"/>
    <w:rsid w:val="00F23930"/>
    <w:rsid w:val="00F2402C"/>
    <w:rsid w:val="00F2443C"/>
    <w:rsid w:val="00F2454D"/>
    <w:rsid w:val="00F24FE1"/>
    <w:rsid w:val="00F258F5"/>
    <w:rsid w:val="00F25A66"/>
    <w:rsid w:val="00F261EC"/>
    <w:rsid w:val="00F26518"/>
    <w:rsid w:val="00F2677D"/>
    <w:rsid w:val="00F26AF4"/>
    <w:rsid w:val="00F271D8"/>
    <w:rsid w:val="00F30578"/>
    <w:rsid w:val="00F30ADA"/>
    <w:rsid w:val="00F33596"/>
    <w:rsid w:val="00F33EFC"/>
    <w:rsid w:val="00F33F6B"/>
    <w:rsid w:val="00F34FC4"/>
    <w:rsid w:val="00F35343"/>
    <w:rsid w:val="00F353D7"/>
    <w:rsid w:val="00F35FD0"/>
    <w:rsid w:val="00F3610E"/>
    <w:rsid w:val="00F363B1"/>
    <w:rsid w:val="00F4018B"/>
    <w:rsid w:val="00F40B55"/>
    <w:rsid w:val="00F40E75"/>
    <w:rsid w:val="00F413D7"/>
    <w:rsid w:val="00F4182E"/>
    <w:rsid w:val="00F42B87"/>
    <w:rsid w:val="00F42DBB"/>
    <w:rsid w:val="00F43E79"/>
    <w:rsid w:val="00F44104"/>
    <w:rsid w:val="00F44383"/>
    <w:rsid w:val="00F446A7"/>
    <w:rsid w:val="00F4487E"/>
    <w:rsid w:val="00F449D5"/>
    <w:rsid w:val="00F453B2"/>
    <w:rsid w:val="00F461AA"/>
    <w:rsid w:val="00F46592"/>
    <w:rsid w:val="00F46E66"/>
    <w:rsid w:val="00F4799E"/>
    <w:rsid w:val="00F47EF6"/>
    <w:rsid w:val="00F517C2"/>
    <w:rsid w:val="00F51B48"/>
    <w:rsid w:val="00F533E3"/>
    <w:rsid w:val="00F53C9C"/>
    <w:rsid w:val="00F53D45"/>
    <w:rsid w:val="00F56259"/>
    <w:rsid w:val="00F56519"/>
    <w:rsid w:val="00F5729A"/>
    <w:rsid w:val="00F625EF"/>
    <w:rsid w:val="00F62F6F"/>
    <w:rsid w:val="00F6386B"/>
    <w:rsid w:val="00F63E3E"/>
    <w:rsid w:val="00F64589"/>
    <w:rsid w:val="00F6462E"/>
    <w:rsid w:val="00F646B4"/>
    <w:rsid w:val="00F648E1"/>
    <w:rsid w:val="00F659F0"/>
    <w:rsid w:val="00F661BF"/>
    <w:rsid w:val="00F66F99"/>
    <w:rsid w:val="00F67B5F"/>
    <w:rsid w:val="00F70174"/>
    <w:rsid w:val="00F70696"/>
    <w:rsid w:val="00F70C1A"/>
    <w:rsid w:val="00F712D3"/>
    <w:rsid w:val="00F71480"/>
    <w:rsid w:val="00F717B8"/>
    <w:rsid w:val="00F722F7"/>
    <w:rsid w:val="00F7283E"/>
    <w:rsid w:val="00F729AB"/>
    <w:rsid w:val="00F72EDC"/>
    <w:rsid w:val="00F739C9"/>
    <w:rsid w:val="00F7508E"/>
    <w:rsid w:val="00F76D64"/>
    <w:rsid w:val="00F76EA3"/>
    <w:rsid w:val="00F77A64"/>
    <w:rsid w:val="00F8044D"/>
    <w:rsid w:val="00F812C4"/>
    <w:rsid w:val="00F82132"/>
    <w:rsid w:val="00F82979"/>
    <w:rsid w:val="00F82E98"/>
    <w:rsid w:val="00F83681"/>
    <w:rsid w:val="00F83BF5"/>
    <w:rsid w:val="00F84BD5"/>
    <w:rsid w:val="00F84E5B"/>
    <w:rsid w:val="00F85CDA"/>
    <w:rsid w:val="00F85F3E"/>
    <w:rsid w:val="00F86370"/>
    <w:rsid w:val="00F86BE9"/>
    <w:rsid w:val="00F87425"/>
    <w:rsid w:val="00F874D7"/>
    <w:rsid w:val="00F876CE"/>
    <w:rsid w:val="00F90D6A"/>
    <w:rsid w:val="00F92E31"/>
    <w:rsid w:val="00F92FDE"/>
    <w:rsid w:val="00F95911"/>
    <w:rsid w:val="00F96030"/>
    <w:rsid w:val="00F96DA6"/>
    <w:rsid w:val="00F96F4A"/>
    <w:rsid w:val="00FA01CF"/>
    <w:rsid w:val="00FA0A0F"/>
    <w:rsid w:val="00FA136C"/>
    <w:rsid w:val="00FA1800"/>
    <w:rsid w:val="00FA19E8"/>
    <w:rsid w:val="00FA1EE0"/>
    <w:rsid w:val="00FA24D6"/>
    <w:rsid w:val="00FA2557"/>
    <w:rsid w:val="00FA2D77"/>
    <w:rsid w:val="00FA3EC6"/>
    <w:rsid w:val="00FA4242"/>
    <w:rsid w:val="00FA50CB"/>
    <w:rsid w:val="00FA532D"/>
    <w:rsid w:val="00FA54D6"/>
    <w:rsid w:val="00FA5DA5"/>
    <w:rsid w:val="00FA6242"/>
    <w:rsid w:val="00FA63F6"/>
    <w:rsid w:val="00FA665F"/>
    <w:rsid w:val="00FB1012"/>
    <w:rsid w:val="00FB155A"/>
    <w:rsid w:val="00FB17D1"/>
    <w:rsid w:val="00FB3A83"/>
    <w:rsid w:val="00FB40C5"/>
    <w:rsid w:val="00FB4430"/>
    <w:rsid w:val="00FB44A4"/>
    <w:rsid w:val="00FB5DA9"/>
    <w:rsid w:val="00FB6D91"/>
    <w:rsid w:val="00FC034A"/>
    <w:rsid w:val="00FC0F8E"/>
    <w:rsid w:val="00FC1867"/>
    <w:rsid w:val="00FC1976"/>
    <w:rsid w:val="00FC1A69"/>
    <w:rsid w:val="00FC303F"/>
    <w:rsid w:val="00FC31D0"/>
    <w:rsid w:val="00FC490B"/>
    <w:rsid w:val="00FC4BBE"/>
    <w:rsid w:val="00FC4C12"/>
    <w:rsid w:val="00FC506C"/>
    <w:rsid w:val="00FC5953"/>
    <w:rsid w:val="00FC77B1"/>
    <w:rsid w:val="00FC780D"/>
    <w:rsid w:val="00FD173C"/>
    <w:rsid w:val="00FD1A57"/>
    <w:rsid w:val="00FD200A"/>
    <w:rsid w:val="00FD2B51"/>
    <w:rsid w:val="00FD46D8"/>
    <w:rsid w:val="00FD57F2"/>
    <w:rsid w:val="00FD6021"/>
    <w:rsid w:val="00FD72C0"/>
    <w:rsid w:val="00FD7683"/>
    <w:rsid w:val="00FD79FB"/>
    <w:rsid w:val="00FE11CF"/>
    <w:rsid w:val="00FE18AC"/>
    <w:rsid w:val="00FE218F"/>
    <w:rsid w:val="00FE21EF"/>
    <w:rsid w:val="00FE26CC"/>
    <w:rsid w:val="00FE27A5"/>
    <w:rsid w:val="00FE2C5B"/>
    <w:rsid w:val="00FE40AC"/>
    <w:rsid w:val="00FE49CA"/>
    <w:rsid w:val="00FE4BE7"/>
    <w:rsid w:val="00FE4CD6"/>
    <w:rsid w:val="00FE5030"/>
    <w:rsid w:val="00FE54D7"/>
    <w:rsid w:val="00FE5980"/>
    <w:rsid w:val="00FE6800"/>
    <w:rsid w:val="00FE6BCA"/>
    <w:rsid w:val="00FE6D17"/>
    <w:rsid w:val="00FE71E0"/>
    <w:rsid w:val="00FE7ED9"/>
    <w:rsid w:val="00FE7F00"/>
    <w:rsid w:val="00FF26A3"/>
    <w:rsid w:val="00FF3522"/>
    <w:rsid w:val="00FF37BA"/>
    <w:rsid w:val="00FF3D91"/>
    <w:rsid w:val="00FF3EA2"/>
    <w:rsid w:val="00FF4F1C"/>
    <w:rsid w:val="00FF52AA"/>
    <w:rsid w:val="00FF6CE2"/>
    <w:rsid w:val="00FF70AA"/>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3C"/>
  </w:style>
  <w:style w:type="paragraph" w:styleId="Ttulo1">
    <w:name w:val="heading 1"/>
    <w:basedOn w:val="Normal"/>
    <w:next w:val="Normal"/>
    <w:link w:val="Ttulo1Car"/>
    <w:uiPriority w:val="9"/>
    <w:qFormat/>
    <w:rsid w:val="00710C2C"/>
    <w:pPr>
      <w:keepNext/>
      <w:keepLines/>
      <w:spacing w:before="240" w:after="0"/>
      <w:outlineLvl w:val="0"/>
    </w:pPr>
    <w:rPr>
      <w:rFonts w:ascii="Futura Lt BT" w:eastAsiaTheme="majorEastAsia" w:hAnsi="Futura Lt BT" w:cstheme="majorBidi"/>
      <w:b/>
      <w:color w:val="004B85"/>
      <w:sz w:val="36"/>
      <w:szCs w:val="32"/>
    </w:rPr>
  </w:style>
  <w:style w:type="paragraph" w:styleId="Ttulo2">
    <w:name w:val="heading 2"/>
    <w:basedOn w:val="Normal"/>
    <w:next w:val="Normal"/>
    <w:link w:val="Ttulo2Car"/>
    <w:uiPriority w:val="9"/>
    <w:unhideWhenUsed/>
    <w:qFormat/>
    <w:rsid w:val="00FB4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F05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iblio,Articulo,List Paragraph 1,Lista vistosa - Énfasis 11,Párrafo de lista1,List Paragraph (numbered (a)),Bullets,Celula,References,List Bullet Mary,Paragraph,Fundamentacion,Listes,Paragraphe de liste1,Liste à puce - SC"/>
    <w:basedOn w:val="Normal"/>
    <w:link w:val="PrrafodelistaCar"/>
    <w:uiPriority w:val="34"/>
    <w:qFormat/>
    <w:rsid w:val="00535192"/>
    <w:pPr>
      <w:spacing w:after="0" w:line="240" w:lineRule="auto"/>
      <w:ind w:left="720"/>
      <w:contextualSpacing/>
      <w:jc w:val="both"/>
    </w:pPr>
    <w:rPr>
      <w:rFonts w:ascii="Futura Lt BT" w:hAnsi="Futura Lt BT"/>
    </w:rPr>
  </w:style>
  <w:style w:type="character" w:customStyle="1" w:styleId="PrrafodelistaCar">
    <w:name w:val="Párrafo de lista Car"/>
    <w:aliases w:val="Biblio Car,Articulo Car,List Paragraph 1 Car,Lista vistosa - Énfasis 11 Car,Párrafo de lista1 Car,List Paragraph (numbered (a)) Car,Bullets Car,Celula Car,References Car,List Bullet Mary Car,Paragraph Car,Fundamentacion Car"/>
    <w:link w:val="Prrafodelista"/>
    <w:uiPriority w:val="34"/>
    <w:qFormat/>
    <w:locked/>
    <w:rsid w:val="00535192"/>
    <w:rPr>
      <w:rFonts w:ascii="Futura Lt BT" w:hAnsi="Futura Lt BT"/>
    </w:rPr>
  </w:style>
  <w:style w:type="character" w:styleId="Refdenotaalpie">
    <w:name w:val="footnote reference"/>
    <w:basedOn w:val="Fuentedeprrafopredeter"/>
    <w:uiPriority w:val="99"/>
    <w:unhideWhenUsed/>
    <w:qFormat/>
    <w:rsid w:val="00535192"/>
    <w:rPr>
      <w:vertAlign w:val="superscript"/>
    </w:rPr>
  </w:style>
  <w:style w:type="paragraph" w:styleId="Sinespaciado">
    <w:name w:val="No Spacing"/>
    <w:link w:val="SinespaciadoCar"/>
    <w:uiPriority w:val="1"/>
    <w:qFormat/>
    <w:rsid w:val="003175C4"/>
    <w:pPr>
      <w:spacing w:after="0" w:line="240" w:lineRule="auto"/>
    </w:pPr>
    <w:rPr>
      <w:rFonts w:eastAsiaTheme="minorEastAsia"/>
      <w:lang w:eastAsia="es-NI"/>
    </w:rPr>
  </w:style>
  <w:style w:type="character" w:customStyle="1" w:styleId="SinespaciadoCar">
    <w:name w:val="Sin espaciado Car"/>
    <w:basedOn w:val="Fuentedeprrafopredeter"/>
    <w:link w:val="Sinespaciado"/>
    <w:uiPriority w:val="1"/>
    <w:rsid w:val="003175C4"/>
    <w:rPr>
      <w:rFonts w:eastAsiaTheme="minorEastAsia"/>
      <w:lang w:eastAsia="es-NI"/>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103209"/>
    <w:pPr>
      <w:spacing w:after="0" w:line="240" w:lineRule="auto"/>
    </w:pPr>
    <w:rPr>
      <w:rFonts w:eastAsiaTheme="minorEastAsia"/>
      <w:sz w:val="20"/>
      <w:szCs w:val="20"/>
      <w:lang w:eastAsia="es-NI"/>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103209"/>
    <w:rPr>
      <w:rFonts w:eastAsiaTheme="minorEastAsia"/>
      <w:sz w:val="20"/>
      <w:szCs w:val="20"/>
      <w:lang w:eastAsia="es-NI"/>
    </w:rPr>
  </w:style>
  <w:style w:type="table" w:styleId="Tablaconcuadrcula">
    <w:name w:val="Table Grid"/>
    <w:basedOn w:val="Tablanormal"/>
    <w:uiPriority w:val="39"/>
    <w:rsid w:val="00103209"/>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10C2C"/>
    <w:rPr>
      <w:rFonts w:ascii="Futura Lt BT" w:eastAsiaTheme="majorEastAsia" w:hAnsi="Futura Lt BT" w:cstheme="majorBidi"/>
      <w:b/>
      <w:color w:val="004B85"/>
      <w:sz w:val="36"/>
      <w:szCs w:val="32"/>
    </w:rPr>
  </w:style>
  <w:style w:type="table" w:customStyle="1" w:styleId="Tablaconcuadrcula2">
    <w:name w:val="Tabla con cuadrícula2"/>
    <w:basedOn w:val="Tablanormal"/>
    <w:next w:val="Tablaconcuadrcula"/>
    <w:uiPriority w:val="39"/>
    <w:rsid w:val="00F2443C"/>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86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C6"/>
  </w:style>
  <w:style w:type="paragraph" w:styleId="Piedepgina">
    <w:name w:val="footer"/>
    <w:basedOn w:val="Normal"/>
    <w:link w:val="PiedepginaCar"/>
    <w:uiPriority w:val="99"/>
    <w:unhideWhenUsed/>
    <w:rsid w:val="00C86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C6"/>
  </w:style>
  <w:style w:type="paragraph" w:styleId="TtulodeTDC">
    <w:name w:val="TOC Heading"/>
    <w:basedOn w:val="Ttulo1"/>
    <w:next w:val="Normal"/>
    <w:uiPriority w:val="39"/>
    <w:unhideWhenUsed/>
    <w:qFormat/>
    <w:rsid w:val="00184838"/>
    <w:pPr>
      <w:outlineLvl w:val="9"/>
    </w:pPr>
    <w:rPr>
      <w:lang w:eastAsia="es-NI"/>
    </w:rPr>
  </w:style>
  <w:style w:type="paragraph" w:styleId="TDC1">
    <w:name w:val="toc 1"/>
    <w:basedOn w:val="Normal"/>
    <w:next w:val="Normal"/>
    <w:autoRedefine/>
    <w:uiPriority w:val="39"/>
    <w:unhideWhenUsed/>
    <w:rsid w:val="00C757E0"/>
    <w:pPr>
      <w:tabs>
        <w:tab w:val="left" w:pos="660"/>
        <w:tab w:val="right" w:leader="dot" w:pos="9350"/>
      </w:tabs>
      <w:spacing w:after="220"/>
    </w:pPr>
    <w:rPr>
      <w:rFonts w:ascii="Futura Lt BT" w:hAnsi="Futura Lt BT"/>
      <w:b/>
      <w:noProof/>
      <w:color w:val="004B85"/>
      <w:sz w:val="28"/>
      <w:lang w:val="es-MX"/>
    </w:rPr>
  </w:style>
  <w:style w:type="character" w:styleId="Hipervnculo">
    <w:name w:val="Hyperlink"/>
    <w:basedOn w:val="Fuentedeprrafopredeter"/>
    <w:uiPriority w:val="99"/>
    <w:unhideWhenUsed/>
    <w:rsid w:val="00184838"/>
    <w:rPr>
      <w:color w:val="0563C1" w:themeColor="hyperlink"/>
      <w:u w:val="single"/>
    </w:rPr>
  </w:style>
  <w:style w:type="table" w:customStyle="1" w:styleId="Tablaconcuadrcula5">
    <w:name w:val="Tabla con cuadrícula5"/>
    <w:basedOn w:val="Tablanormal"/>
    <w:next w:val="Tablaconcuadrcula"/>
    <w:uiPriority w:val="39"/>
    <w:rsid w:val="005F127E"/>
    <w:pPr>
      <w:spacing w:after="0" w:line="240" w:lineRule="auto"/>
    </w:pPr>
    <w:rPr>
      <w:rFonts w:eastAsia="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06A1D"/>
    <w:rPr>
      <w:sz w:val="16"/>
      <w:szCs w:val="16"/>
    </w:rPr>
  </w:style>
  <w:style w:type="paragraph" w:styleId="Textocomentario">
    <w:name w:val="annotation text"/>
    <w:basedOn w:val="Normal"/>
    <w:link w:val="TextocomentarioCar"/>
    <w:uiPriority w:val="99"/>
    <w:unhideWhenUsed/>
    <w:rsid w:val="00506A1D"/>
    <w:pPr>
      <w:spacing w:line="240" w:lineRule="auto"/>
    </w:pPr>
    <w:rPr>
      <w:sz w:val="20"/>
      <w:szCs w:val="20"/>
    </w:rPr>
  </w:style>
  <w:style w:type="character" w:customStyle="1" w:styleId="TextocomentarioCar">
    <w:name w:val="Texto comentario Car"/>
    <w:basedOn w:val="Fuentedeprrafopredeter"/>
    <w:link w:val="Textocomentario"/>
    <w:uiPriority w:val="99"/>
    <w:rsid w:val="00506A1D"/>
    <w:rPr>
      <w:sz w:val="20"/>
      <w:szCs w:val="20"/>
    </w:rPr>
  </w:style>
  <w:style w:type="paragraph" w:styleId="Asuntodelcomentario">
    <w:name w:val="annotation subject"/>
    <w:basedOn w:val="Textocomentario"/>
    <w:next w:val="Textocomentario"/>
    <w:link w:val="AsuntodelcomentarioCar"/>
    <w:uiPriority w:val="99"/>
    <w:semiHidden/>
    <w:unhideWhenUsed/>
    <w:rsid w:val="00506A1D"/>
    <w:rPr>
      <w:b/>
      <w:bCs/>
    </w:rPr>
  </w:style>
  <w:style w:type="character" w:customStyle="1" w:styleId="AsuntodelcomentarioCar">
    <w:name w:val="Asunto del comentario Car"/>
    <w:basedOn w:val="TextocomentarioCar"/>
    <w:link w:val="Asuntodelcomentario"/>
    <w:uiPriority w:val="99"/>
    <w:semiHidden/>
    <w:rsid w:val="00506A1D"/>
    <w:rPr>
      <w:b/>
      <w:bCs/>
      <w:sz w:val="20"/>
      <w:szCs w:val="20"/>
    </w:rPr>
  </w:style>
  <w:style w:type="paragraph" w:styleId="Revisin">
    <w:name w:val="Revision"/>
    <w:hidden/>
    <w:uiPriority w:val="99"/>
    <w:semiHidden/>
    <w:rsid w:val="00506A1D"/>
    <w:pPr>
      <w:spacing w:after="0" w:line="240" w:lineRule="auto"/>
    </w:pPr>
  </w:style>
  <w:style w:type="paragraph" w:styleId="Textodeglobo">
    <w:name w:val="Balloon Text"/>
    <w:basedOn w:val="Normal"/>
    <w:link w:val="TextodegloboCar"/>
    <w:uiPriority w:val="99"/>
    <w:semiHidden/>
    <w:unhideWhenUsed/>
    <w:rsid w:val="00B05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F89"/>
    <w:rPr>
      <w:rFonts w:ascii="Segoe UI" w:hAnsi="Segoe UI" w:cs="Segoe UI"/>
      <w:sz w:val="18"/>
      <w:szCs w:val="18"/>
    </w:rPr>
  </w:style>
  <w:style w:type="table" w:customStyle="1" w:styleId="Tablaconcuadrcula3">
    <w:name w:val="Tabla con cuadrícula3"/>
    <w:basedOn w:val="Tablanormal"/>
    <w:next w:val="Tablaconcuadrcula"/>
    <w:uiPriority w:val="39"/>
    <w:rsid w:val="00CB055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0F15A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C07E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3C"/>
    <w:rPr>
      <w:sz w:val="20"/>
      <w:szCs w:val="20"/>
    </w:rPr>
  </w:style>
  <w:style w:type="character" w:styleId="Refdenotaalfinal">
    <w:name w:val="endnote reference"/>
    <w:basedOn w:val="Fuentedeprrafopredeter"/>
    <w:uiPriority w:val="99"/>
    <w:semiHidden/>
    <w:unhideWhenUsed/>
    <w:rsid w:val="00C07E3C"/>
    <w:rPr>
      <w:vertAlign w:val="superscript"/>
    </w:rPr>
  </w:style>
  <w:style w:type="character" w:customStyle="1" w:styleId="Ttulo2Car">
    <w:name w:val="Título 2 Car"/>
    <w:basedOn w:val="Fuentedeprrafopredeter"/>
    <w:link w:val="Ttulo2"/>
    <w:uiPriority w:val="9"/>
    <w:rsid w:val="00FB44A4"/>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2675E8"/>
    <w:pPr>
      <w:tabs>
        <w:tab w:val="left" w:pos="880"/>
        <w:tab w:val="right" w:leader="dot" w:pos="9350"/>
      </w:tabs>
      <w:spacing w:after="100"/>
      <w:ind w:left="220"/>
    </w:pPr>
    <w:rPr>
      <w:rFonts w:ascii="Futura Md BT" w:hAnsi="Futura Md BT"/>
      <w:noProof/>
      <w:color w:val="004B85"/>
      <w:sz w:val="24"/>
    </w:rPr>
  </w:style>
  <w:style w:type="paragraph" w:customStyle="1" w:styleId="Estilo2">
    <w:name w:val="Estilo2"/>
    <w:basedOn w:val="Ttulo1"/>
    <w:link w:val="Estilo2Car"/>
    <w:qFormat/>
    <w:rsid w:val="00413E56"/>
    <w:pPr>
      <w:keepLines w:val="0"/>
      <w:spacing w:before="0" w:line="240" w:lineRule="auto"/>
      <w:jc w:val="center"/>
    </w:pPr>
    <w:rPr>
      <w:rFonts w:ascii="Futura Md BT" w:eastAsia="MS Mincho" w:hAnsi="Futura Md BT" w:cs="Arial"/>
      <w:bCs/>
      <w:kern w:val="32"/>
      <w:sz w:val="28"/>
      <w:szCs w:val="28"/>
      <w:lang w:val="es-ES" w:eastAsia="es-ES"/>
    </w:rPr>
  </w:style>
  <w:style w:type="character" w:customStyle="1" w:styleId="Estilo2Car">
    <w:name w:val="Estilo2 Car"/>
    <w:basedOn w:val="Fuentedeprrafopredeter"/>
    <w:link w:val="Estilo2"/>
    <w:rsid w:val="00413E56"/>
    <w:rPr>
      <w:rFonts w:ascii="Futura Md BT" w:eastAsia="MS Mincho" w:hAnsi="Futura Md BT" w:cs="Arial"/>
      <w:b/>
      <w:bCs/>
      <w:color w:val="004B85"/>
      <w:kern w:val="32"/>
      <w:sz w:val="28"/>
      <w:szCs w:val="28"/>
      <w:lang w:val="es-ES" w:eastAsia="es-ES"/>
    </w:rPr>
  </w:style>
  <w:style w:type="paragraph" w:styleId="NormalWeb">
    <w:name w:val="Normal (Web)"/>
    <w:basedOn w:val="Normal"/>
    <w:uiPriority w:val="99"/>
    <w:unhideWhenUsed/>
    <w:rsid w:val="00E178F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Ttulo4Car">
    <w:name w:val="Título 4 Car"/>
    <w:basedOn w:val="Fuentedeprrafopredeter"/>
    <w:link w:val="Ttulo4"/>
    <w:uiPriority w:val="9"/>
    <w:semiHidden/>
    <w:rsid w:val="00DF05D1"/>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3C"/>
  </w:style>
  <w:style w:type="paragraph" w:styleId="Ttulo1">
    <w:name w:val="heading 1"/>
    <w:basedOn w:val="Normal"/>
    <w:next w:val="Normal"/>
    <w:link w:val="Ttulo1Car"/>
    <w:uiPriority w:val="9"/>
    <w:qFormat/>
    <w:rsid w:val="00710C2C"/>
    <w:pPr>
      <w:keepNext/>
      <w:keepLines/>
      <w:spacing w:before="240" w:after="0"/>
      <w:outlineLvl w:val="0"/>
    </w:pPr>
    <w:rPr>
      <w:rFonts w:ascii="Futura Lt BT" w:eastAsiaTheme="majorEastAsia" w:hAnsi="Futura Lt BT" w:cstheme="majorBidi"/>
      <w:b/>
      <w:color w:val="004B85"/>
      <w:sz w:val="36"/>
      <w:szCs w:val="32"/>
    </w:rPr>
  </w:style>
  <w:style w:type="paragraph" w:styleId="Ttulo2">
    <w:name w:val="heading 2"/>
    <w:basedOn w:val="Normal"/>
    <w:next w:val="Normal"/>
    <w:link w:val="Ttulo2Car"/>
    <w:uiPriority w:val="9"/>
    <w:unhideWhenUsed/>
    <w:qFormat/>
    <w:rsid w:val="00FB4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F05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iblio,Articulo,List Paragraph 1,Lista vistosa - Énfasis 11,Párrafo de lista1,List Paragraph (numbered (a)),Bullets,Celula,References,List Bullet Mary,Paragraph,Fundamentacion,Listes,Paragraphe de liste1,Liste à puce - SC"/>
    <w:basedOn w:val="Normal"/>
    <w:link w:val="PrrafodelistaCar"/>
    <w:uiPriority w:val="34"/>
    <w:qFormat/>
    <w:rsid w:val="00535192"/>
    <w:pPr>
      <w:spacing w:after="0" w:line="240" w:lineRule="auto"/>
      <w:ind w:left="720"/>
      <w:contextualSpacing/>
      <w:jc w:val="both"/>
    </w:pPr>
    <w:rPr>
      <w:rFonts w:ascii="Futura Lt BT" w:hAnsi="Futura Lt BT"/>
    </w:rPr>
  </w:style>
  <w:style w:type="character" w:customStyle="1" w:styleId="PrrafodelistaCar">
    <w:name w:val="Párrafo de lista Car"/>
    <w:aliases w:val="Biblio Car,Articulo Car,List Paragraph 1 Car,Lista vistosa - Énfasis 11 Car,Párrafo de lista1 Car,List Paragraph (numbered (a)) Car,Bullets Car,Celula Car,References Car,List Bullet Mary Car,Paragraph Car,Fundamentacion Car"/>
    <w:link w:val="Prrafodelista"/>
    <w:uiPriority w:val="34"/>
    <w:qFormat/>
    <w:locked/>
    <w:rsid w:val="00535192"/>
    <w:rPr>
      <w:rFonts w:ascii="Futura Lt BT" w:hAnsi="Futura Lt BT"/>
    </w:rPr>
  </w:style>
  <w:style w:type="character" w:styleId="Refdenotaalpie">
    <w:name w:val="footnote reference"/>
    <w:basedOn w:val="Fuentedeprrafopredeter"/>
    <w:uiPriority w:val="99"/>
    <w:unhideWhenUsed/>
    <w:qFormat/>
    <w:rsid w:val="00535192"/>
    <w:rPr>
      <w:vertAlign w:val="superscript"/>
    </w:rPr>
  </w:style>
  <w:style w:type="paragraph" w:styleId="Sinespaciado">
    <w:name w:val="No Spacing"/>
    <w:link w:val="SinespaciadoCar"/>
    <w:uiPriority w:val="1"/>
    <w:qFormat/>
    <w:rsid w:val="003175C4"/>
    <w:pPr>
      <w:spacing w:after="0" w:line="240" w:lineRule="auto"/>
    </w:pPr>
    <w:rPr>
      <w:rFonts w:eastAsiaTheme="minorEastAsia"/>
      <w:lang w:eastAsia="es-NI"/>
    </w:rPr>
  </w:style>
  <w:style w:type="character" w:customStyle="1" w:styleId="SinespaciadoCar">
    <w:name w:val="Sin espaciado Car"/>
    <w:basedOn w:val="Fuentedeprrafopredeter"/>
    <w:link w:val="Sinespaciado"/>
    <w:uiPriority w:val="1"/>
    <w:rsid w:val="003175C4"/>
    <w:rPr>
      <w:rFonts w:eastAsiaTheme="minorEastAsia"/>
      <w:lang w:eastAsia="es-NI"/>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103209"/>
    <w:pPr>
      <w:spacing w:after="0" w:line="240" w:lineRule="auto"/>
    </w:pPr>
    <w:rPr>
      <w:rFonts w:eastAsiaTheme="minorEastAsia"/>
      <w:sz w:val="20"/>
      <w:szCs w:val="20"/>
      <w:lang w:eastAsia="es-NI"/>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103209"/>
    <w:rPr>
      <w:rFonts w:eastAsiaTheme="minorEastAsia"/>
      <w:sz w:val="20"/>
      <w:szCs w:val="20"/>
      <w:lang w:eastAsia="es-NI"/>
    </w:rPr>
  </w:style>
  <w:style w:type="table" w:styleId="Tablaconcuadrcula">
    <w:name w:val="Table Grid"/>
    <w:basedOn w:val="Tablanormal"/>
    <w:uiPriority w:val="39"/>
    <w:rsid w:val="00103209"/>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10C2C"/>
    <w:rPr>
      <w:rFonts w:ascii="Futura Lt BT" w:eastAsiaTheme="majorEastAsia" w:hAnsi="Futura Lt BT" w:cstheme="majorBidi"/>
      <w:b/>
      <w:color w:val="004B85"/>
      <w:sz w:val="36"/>
      <w:szCs w:val="32"/>
    </w:rPr>
  </w:style>
  <w:style w:type="table" w:customStyle="1" w:styleId="Tablaconcuadrcula2">
    <w:name w:val="Tabla con cuadrícula2"/>
    <w:basedOn w:val="Tablanormal"/>
    <w:next w:val="Tablaconcuadrcula"/>
    <w:uiPriority w:val="39"/>
    <w:rsid w:val="00F2443C"/>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86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C6"/>
  </w:style>
  <w:style w:type="paragraph" w:styleId="Piedepgina">
    <w:name w:val="footer"/>
    <w:basedOn w:val="Normal"/>
    <w:link w:val="PiedepginaCar"/>
    <w:uiPriority w:val="99"/>
    <w:unhideWhenUsed/>
    <w:rsid w:val="00C86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C6"/>
  </w:style>
  <w:style w:type="paragraph" w:styleId="TtulodeTDC">
    <w:name w:val="TOC Heading"/>
    <w:basedOn w:val="Ttulo1"/>
    <w:next w:val="Normal"/>
    <w:uiPriority w:val="39"/>
    <w:unhideWhenUsed/>
    <w:qFormat/>
    <w:rsid w:val="00184838"/>
    <w:pPr>
      <w:outlineLvl w:val="9"/>
    </w:pPr>
    <w:rPr>
      <w:lang w:eastAsia="es-NI"/>
    </w:rPr>
  </w:style>
  <w:style w:type="paragraph" w:styleId="TDC1">
    <w:name w:val="toc 1"/>
    <w:basedOn w:val="Normal"/>
    <w:next w:val="Normal"/>
    <w:autoRedefine/>
    <w:uiPriority w:val="39"/>
    <w:unhideWhenUsed/>
    <w:rsid w:val="00C757E0"/>
    <w:pPr>
      <w:tabs>
        <w:tab w:val="left" w:pos="660"/>
        <w:tab w:val="right" w:leader="dot" w:pos="9350"/>
      </w:tabs>
      <w:spacing w:after="220"/>
    </w:pPr>
    <w:rPr>
      <w:rFonts w:ascii="Futura Lt BT" w:hAnsi="Futura Lt BT"/>
      <w:b/>
      <w:noProof/>
      <w:color w:val="004B85"/>
      <w:sz w:val="28"/>
      <w:lang w:val="es-MX"/>
    </w:rPr>
  </w:style>
  <w:style w:type="character" w:styleId="Hipervnculo">
    <w:name w:val="Hyperlink"/>
    <w:basedOn w:val="Fuentedeprrafopredeter"/>
    <w:uiPriority w:val="99"/>
    <w:unhideWhenUsed/>
    <w:rsid w:val="00184838"/>
    <w:rPr>
      <w:color w:val="0563C1" w:themeColor="hyperlink"/>
      <w:u w:val="single"/>
    </w:rPr>
  </w:style>
  <w:style w:type="table" w:customStyle="1" w:styleId="Tablaconcuadrcula5">
    <w:name w:val="Tabla con cuadrícula5"/>
    <w:basedOn w:val="Tablanormal"/>
    <w:next w:val="Tablaconcuadrcula"/>
    <w:uiPriority w:val="39"/>
    <w:rsid w:val="005F127E"/>
    <w:pPr>
      <w:spacing w:after="0" w:line="240" w:lineRule="auto"/>
    </w:pPr>
    <w:rPr>
      <w:rFonts w:eastAsia="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06A1D"/>
    <w:rPr>
      <w:sz w:val="16"/>
      <w:szCs w:val="16"/>
    </w:rPr>
  </w:style>
  <w:style w:type="paragraph" w:styleId="Textocomentario">
    <w:name w:val="annotation text"/>
    <w:basedOn w:val="Normal"/>
    <w:link w:val="TextocomentarioCar"/>
    <w:uiPriority w:val="99"/>
    <w:unhideWhenUsed/>
    <w:rsid w:val="00506A1D"/>
    <w:pPr>
      <w:spacing w:line="240" w:lineRule="auto"/>
    </w:pPr>
    <w:rPr>
      <w:sz w:val="20"/>
      <w:szCs w:val="20"/>
    </w:rPr>
  </w:style>
  <w:style w:type="character" w:customStyle="1" w:styleId="TextocomentarioCar">
    <w:name w:val="Texto comentario Car"/>
    <w:basedOn w:val="Fuentedeprrafopredeter"/>
    <w:link w:val="Textocomentario"/>
    <w:uiPriority w:val="99"/>
    <w:rsid w:val="00506A1D"/>
    <w:rPr>
      <w:sz w:val="20"/>
      <w:szCs w:val="20"/>
    </w:rPr>
  </w:style>
  <w:style w:type="paragraph" w:styleId="Asuntodelcomentario">
    <w:name w:val="annotation subject"/>
    <w:basedOn w:val="Textocomentario"/>
    <w:next w:val="Textocomentario"/>
    <w:link w:val="AsuntodelcomentarioCar"/>
    <w:uiPriority w:val="99"/>
    <w:semiHidden/>
    <w:unhideWhenUsed/>
    <w:rsid w:val="00506A1D"/>
    <w:rPr>
      <w:b/>
      <w:bCs/>
    </w:rPr>
  </w:style>
  <w:style w:type="character" w:customStyle="1" w:styleId="AsuntodelcomentarioCar">
    <w:name w:val="Asunto del comentario Car"/>
    <w:basedOn w:val="TextocomentarioCar"/>
    <w:link w:val="Asuntodelcomentario"/>
    <w:uiPriority w:val="99"/>
    <w:semiHidden/>
    <w:rsid w:val="00506A1D"/>
    <w:rPr>
      <w:b/>
      <w:bCs/>
      <w:sz w:val="20"/>
      <w:szCs w:val="20"/>
    </w:rPr>
  </w:style>
  <w:style w:type="paragraph" w:styleId="Revisin">
    <w:name w:val="Revision"/>
    <w:hidden/>
    <w:uiPriority w:val="99"/>
    <w:semiHidden/>
    <w:rsid w:val="00506A1D"/>
    <w:pPr>
      <w:spacing w:after="0" w:line="240" w:lineRule="auto"/>
    </w:pPr>
  </w:style>
  <w:style w:type="paragraph" w:styleId="Textodeglobo">
    <w:name w:val="Balloon Text"/>
    <w:basedOn w:val="Normal"/>
    <w:link w:val="TextodegloboCar"/>
    <w:uiPriority w:val="99"/>
    <w:semiHidden/>
    <w:unhideWhenUsed/>
    <w:rsid w:val="00B05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F89"/>
    <w:rPr>
      <w:rFonts w:ascii="Segoe UI" w:hAnsi="Segoe UI" w:cs="Segoe UI"/>
      <w:sz w:val="18"/>
      <w:szCs w:val="18"/>
    </w:rPr>
  </w:style>
  <w:style w:type="table" w:customStyle="1" w:styleId="Tablaconcuadrcula3">
    <w:name w:val="Tabla con cuadrícula3"/>
    <w:basedOn w:val="Tablanormal"/>
    <w:next w:val="Tablaconcuadrcula"/>
    <w:uiPriority w:val="39"/>
    <w:rsid w:val="00CB055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0F15A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C07E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3C"/>
    <w:rPr>
      <w:sz w:val="20"/>
      <w:szCs w:val="20"/>
    </w:rPr>
  </w:style>
  <w:style w:type="character" w:styleId="Refdenotaalfinal">
    <w:name w:val="endnote reference"/>
    <w:basedOn w:val="Fuentedeprrafopredeter"/>
    <w:uiPriority w:val="99"/>
    <w:semiHidden/>
    <w:unhideWhenUsed/>
    <w:rsid w:val="00C07E3C"/>
    <w:rPr>
      <w:vertAlign w:val="superscript"/>
    </w:rPr>
  </w:style>
  <w:style w:type="character" w:customStyle="1" w:styleId="Ttulo2Car">
    <w:name w:val="Título 2 Car"/>
    <w:basedOn w:val="Fuentedeprrafopredeter"/>
    <w:link w:val="Ttulo2"/>
    <w:uiPriority w:val="9"/>
    <w:rsid w:val="00FB44A4"/>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2675E8"/>
    <w:pPr>
      <w:tabs>
        <w:tab w:val="left" w:pos="880"/>
        <w:tab w:val="right" w:leader="dot" w:pos="9350"/>
      </w:tabs>
      <w:spacing w:after="100"/>
      <w:ind w:left="220"/>
    </w:pPr>
    <w:rPr>
      <w:rFonts w:ascii="Futura Md BT" w:hAnsi="Futura Md BT"/>
      <w:noProof/>
      <w:color w:val="004B85"/>
      <w:sz w:val="24"/>
    </w:rPr>
  </w:style>
  <w:style w:type="paragraph" w:customStyle="1" w:styleId="Estilo2">
    <w:name w:val="Estilo2"/>
    <w:basedOn w:val="Ttulo1"/>
    <w:link w:val="Estilo2Car"/>
    <w:qFormat/>
    <w:rsid w:val="00413E56"/>
    <w:pPr>
      <w:keepLines w:val="0"/>
      <w:spacing w:before="0" w:line="240" w:lineRule="auto"/>
      <w:jc w:val="center"/>
    </w:pPr>
    <w:rPr>
      <w:rFonts w:ascii="Futura Md BT" w:eastAsia="MS Mincho" w:hAnsi="Futura Md BT" w:cs="Arial"/>
      <w:bCs/>
      <w:kern w:val="32"/>
      <w:sz w:val="28"/>
      <w:szCs w:val="28"/>
      <w:lang w:val="es-ES" w:eastAsia="es-ES"/>
    </w:rPr>
  </w:style>
  <w:style w:type="character" w:customStyle="1" w:styleId="Estilo2Car">
    <w:name w:val="Estilo2 Car"/>
    <w:basedOn w:val="Fuentedeprrafopredeter"/>
    <w:link w:val="Estilo2"/>
    <w:rsid w:val="00413E56"/>
    <w:rPr>
      <w:rFonts w:ascii="Futura Md BT" w:eastAsia="MS Mincho" w:hAnsi="Futura Md BT" w:cs="Arial"/>
      <w:b/>
      <w:bCs/>
      <w:color w:val="004B85"/>
      <w:kern w:val="32"/>
      <w:sz w:val="28"/>
      <w:szCs w:val="28"/>
      <w:lang w:val="es-ES" w:eastAsia="es-ES"/>
    </w:rPr>
  </w:style>
  <w:style w:type="paragraph" w:styleId="NormalWeb">
    <w:name w:val="Normal (Web)"/>
    <w:basedOn w:val="Normal"/>
    <w:uiPriority w:val="99"/>
    <w:unhideWhenUsed/>
    <w:rsid w:val="00E178F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Ttulo4Car">
    <w:name w:val="Título 4 Car"/>
    <w:basedOn w:val="Fuentedeprrafopredeter"/>
    <w:link w:val="Ttulo4"/>
    <w:uiPriority w:val="9"/>
    <w:semiHidden/>
    <w:rsid w:val="00DF05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040">
      <w:bodyDiv w:val="1"/>
      <w:marLeft w:val="0"/>
      <w:marRight w:val="0"/>
      <w:marTop w:val="0"/>
      <w:marBottom w:val="0"/>
      <w:divBdr>
        <w:top w:val="none" w:sz="0" w:space="0" w:color="auto"/>
        <w:left w:val="none" w:sz="0" w:space="0" w:color="auto"/>
        <w:bottom w:val="none" w:sz="0" w:space="0" w:color="auto"/>
        <w:right w:val="none" w:sz="0" w:space="0" w:color="auto"/>
      </w:divBdr>
    </w:div>
    <w:div w:id="249850683">
      <w:bodyDiv w:val="1"/>
      <w:marLeft w:val="0"/>
      <w:marRight w:val="0"/>
      <w:marTop w:val="0"/>
      <w:marBottom w:val="0"/>
      <w:divBdr>
        <w:top w:val="none" w:sz="0" w:space="0" w:color="auto"/>
        <w:left w:val="none" w:sz="0" w:space="0" w:color="auto"/>
        <w:bottom w:val="none" w:sz="0" w:space="0" w:color="auto"/>
        <w:right w:val="none" w:sz="0" w:space="0" w:color="auto"/>
      </w:divBdr>
    </w:div>
    <w:div w:id="286161981">
      <w:bodyDiv w:val="1"/>
      <w:marLeft w:val="0"/>
      <w:marRight w:val="0"/>
      <w:marTop w:val="0"/>
      <w:marBottom w:val="0"/>
      <w:divBdr>
        <w:top w:val="none" w:sz="0" w:space="0" w:color="auto"/>
        <w:left w:val="none" w:sz="0" w:space="0" w:color="auto"/>
        <w:bottom w:val="none" w:sz="0" w:space="0" w:color="auto"/>
        <w:right w:val="none" w:sz="0" w:space="0" w:color="auto"/>
      </w:divBdr>
      <w:divsChild>
        <w:div w:id="1206873329">
          <w:marLeft w:val="450"/>
          <w:marRight w:val="0"/>
          <w:marTop w:val="0"/>
          <w:marBottom w:val="450"/>
          <w:divBdr>
            <w:top w:val="none" w:sz="0" w:space="0" w:color="auto"/>
            <w:left w:val="none" w:sz="0" w:space="0" w:color="auto"/>
            <w:bottom w:val="none" w:sz="0" w:space="0" w:color="auto"/>
            <w:right w:val="none" w:sz="0" w:space="0" w:color="auto"/>
          </w:divBdr>
        </w:div>
      </w:divsChild>
    </w:div>
    <w:div w:id="329455530">
      <w:bodyDiv w:val="1"/>
      <w:marLeft w:val="0"/>
      <w:marRight w:val="0"/>
      <w:marTop w:val="0"/>
      <w:marBottom w:val="0"/>
      <w:divBdr>
        <w:top w:val="none" w:sz="0" w:space="0" w:color="auto"/>
        <w:left w:val="none" w:sz="0" w:space="0" w:color="auto"/>
        <w:bottom w:val="none" w:sz="0" w:space="0" w:color="auto"/>
        <w:right w:val="none" w:sz="0" w:space="0" w:color="auto"/>
      </w:divBdr>
    </w:div>
    <w:div w:id="472261332">
      <w:bodyDiv w:val="1"/>
      <w:marLeft w:val="0"/>
      <w:marRight w:val="0"/>
      <w:marTop w:val="0"/>
      <w:marBottom w:val="0"/>
      <w:divBdr>
        <w:top w:val="none" w:sz="0" w:space="0" w:color="auto"/>
        <w:left w:val="none" w:sz="0" w:space="0" w:color="auto"/>
        <w:bottom w:val="none" w:sz="0" w:space="0" w:color="auto"/>
        <w:right w:val="none" w:sz="0" w:space="0" w:color="auto"/>
      </w:divBdr>
    </w:div>
    <w:div w:id="807553944">
      <w:bodyDiv w:val="1"/>
      <w:marLeft w:val="0"/>
      <w:marRight w:val="0"/>
      <w:marTop w:val="0"/>
      <w:marBottom w:val="0"/>
      <w:divBdr>
        <w:top w:val="none" w:sz="0" w:space="0" w:color="auto"/>
        <w:left w:val="none" w:sz="0" w:space="0" w:color="auto"/>
        <w:bottom w:val="none" w:sz="0" w:space="0" w:color="auto"/>
        <w:right w:val="none" w:sz="0" w:space="0" w:color="auto"/>
      </w:divBdr>
    </w:div>
    <w:div w:id="1510484379">
      <w:bodyDiv w:val="1"/>
      <w:marLeft w:val="0"/>
      <w:marRight w:val="0"/>
      <w:marTop w:val="0"/>
      <w:marBottom w:val="0"/>
      <w:divBdr>
        <w:top w:val="none" w:sz="0" w:space="0" w:color="auto"/>
        <w:left w:val="none" w:sz="0" w:space="0" w:color="auto"/>
        <w:bottom w:val="none" w:sz="0" w:space="0" w:color="auto"/>
        <w:right w:val="none" w:sz="0" w:space="0" w:color="auto"/>
      </w:divBdr>
    </w:div>
    <w:div w:id="1555385844">
      <w:bodyDiv w:val="1"/>
      <w:marLeft w:val="0"/>
      <w:marRight w:val="0"/>
      <w:marTop w:val="0"/>
      <w:marBottom w:val="0"/>
      <w:divBdr>
        <w:top w:val="none" w:sz="0" w:space="0" w:color="auto"/>
        <w:left w:val="none" w:sz="0" w:space="0" w:color="auto"/>
        <w:bottom w:val="none" w:sz="0" w:space="0" w:color="auto"/>
        <w:right w:val="none" w:sz="0" w:space="0" w:color="auto"/>
      </w:divBdr>
    </w:div>
    <w:div w:id="1817263421">
      <w:bodyDiv w:val="1"/>
      <w:marLeft w:val="0"/>
      <w:marRight w:val="0"/>
      <w:marTop w:val="0"/>
      <w:marBottom w:val="0"/>
      <w:divBdr>
        <w:top w:val="none" w:sz="0" w:space="0" w:color="auto"/>
        <w:left w:val="none" w:sz="0" w:space="0" w:color="auto"/>
        <w:bottom w:val="none" w:sz="0" w:space="0" w:color="auto"/>
        <w:right w:val="none" w:sz="0" w:space="0" w:color="auto"/>
      </w:divBdr>
    </w:div>
    <w:div w:id="19676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B787A44C5AF44CA030380526D12F07" ma:contentTypeVersion="5" ma:contentTypeDescription="Crear nuevo documento." ma:contentTypeScope="" ma:versionID="11384a7214f2470e533f0ed120731874">
  <xsd:schema xmlns:xsd="http://www.w3.org/2001/XMLSchema" xmlns:xs="http://www.w3.org/2001/XMLSchema" xmlns:p="http://schemas.microsoft.com/office/2006/metadata/properties" xmlns:ns3="2e3b0482-7a57-497d-8214-529569af502f" xmlns:ns4="001a7f66-96d5-4df0-9a3c-07a4bd8963ae" targetNamespace="http://schemas.microsoft.com/office/2006/metadata/properties" ma:root="true" ma:fieldsID="a6b0786d4caafd0a7ae59816ce71aedf" ns3:_="" ns4:_="">
    <xsd:import namespace="2e3b0482-7a57-497d-8214-529569af502f"/>
    <xsd:import namespace="001a7f66-96d5-4df0-9a3c-07a4bd8963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b0482-7a57-497d-8214-529569af5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a7f66-96d5-4df0-9a3c-07a4bd8963a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5501-CD21-47E2-A97F-5F63C574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b0482-7a57-497d-8214-529569af502f"/>
    <ds:schemaRef ds:uri="001a7f66-96d5-4df0-9a3c-07a4bd896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83B71-078C-4536-93DD-9757048ADCCA}">
  <ds:schemaRefs>
    <ds:schemaRef ds:uri="http://schemas.microsoft.com/sharepoint/v3/contenttype/forms"/>
  </ds:schemaRefs>
</ds:datastoreItem>
</file>

<file path=customXml/itemProps3.xml><?xml version="1.0" encoding="utf-8"?>
<ds:datastoreItem xmlns:ds="http://schemas.openxmlformats.org/officeDocument/2006/customXml" ds:itemID="{E3E2DE42-EE1B-48AE-97EA-1854F932D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B9062B-87DE-4C39-B80E-E3007EBA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1576</Words>
  <Characters>8671</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Ovidio Reyes</dc:creator>
  <cp:lastModifiedBy>Martha</cp:lastModifiedBy>
  <cp:revision>3</cp:revision>
  <cp:lastPrinted>2023-10-06T18:46:00Z</cp:lastPrinted>
  <dcterms:created xsi:type="dcterms:W3CDTF">2023-10-06T18:41:00Z</dcterms:created>
  <dcterms:modified xsi:type="dcterms:W3CDTF">2023-10-06T18:46:00Z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0x010100F8B787A44C5AF44CA030380526D12F07</vt:lpwstr>
  </property>
</Properties>
</file>