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Futura Lt BT" w:eastAsiaTheme="majorEastAsia" w:hAnsi="Futura Lt BT" w:cstheme="majorBidi"/>
          <w:b/>
          <w:iCs/>
          <w:smallCaps/>
          <w:noProof/>
          <w:color w:val="17375E"/>
          <w:spacing w:val="15"/>
          <w:sz w:val="32"/>
          <w:szCs w:val="24"/>
          <w:lang w:val="es-ES" w:eastAsia="es-NI"/>
        </w:rPr>
        <w:id w:val="-179751011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iCs w:val="0"/>
          <w:smallCaps w:val="0"/>
          <w:noProof w:val="0"/>
          <w:color w:val="auto"/>
          <w:spacing w:val="0"/>
          <w:sz w:val="40"/>
          <w:szCs w:val="22"/>
          <w:lang w:val="es-NI" w:eastAsia="en-US"/>
        </w:rPr>
      </w:sdtEndPr>
      <w:sdtContent>
        <w:p w:rsidR="002F4DB8" w:rsidRDefault="00570504" w:rsidP="00875F94">
          <w:pPr>
            <w:rPr>
              <w:noProof/>
              <w:sz w:val="40"/>
              <w:szCs w:val="40"/>
              <w:lang w:eastAsia="es-NI"/>
            </w:rPr>
          </w:pPr>
          <w:r>
            <w:rPr>
              <w:noProof/>
              <w:sz w:val="40"/>
              <w:szCs w:val="40"/>
              <w:lang w:eastAsia="es-NI"/>
            </w:rPr>
            <w:drawing>
              <wp:anchor distT="0" distB="0" distL="114300" distR="114300" simplePos="0" relativeHeight="251658240" behindDoc="1" locked="0" layoutInCell="1" allowOverlap="1" wp14:anchorId="25D207A4" wp14:editId="057BF7D2">
                <wp:simplePos x="0" y="0"/>
                <wp:positionH relativeFrom="column">
                  <wp:posOffset>-1056005</wp:posOffset>
                </wp:positionH>
                <wp:positionV relativeFrom="paragraph">
                  <wp:posOffset>-915670</wp:posOffset>
                </wp:positionV>
                <wp:extent cx="8281359" cy="10059035"/>
                <wp:effectExtent l="0" t="0" r="571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ortada_propuesta1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1359" cy="10059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712356" w:rsidRPr="00530144" w:rsidRDefault="00712356" w:rsidP="00712356">
          <w:pPr>
            <w:spacing w:after="0"/>
            <w:jc w:val="center"/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</w:pPr>
          <w:r w:rsidRPr="00530144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Indice Mensual de Actividad Económica</w:t>
          </w:r>
        </w:p>
        <w:p w:rsidR="00712356" w:rsidRPr="00530144" w:rsidRDefault="00712356" w:rsidP="00712356">
          <w:pPr>
            <w:spacing w:after="0"/>
            <w:jc w:val="center"/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</w:pPr>
          <w:r w:rsidRPr="00530144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IMAE</w:t>
          </w:r>
        </w:p>
        <w:p w:rsidR="00712356" w:rsidRDefault="007C6E00" w:rsidP="00712356">
          <w:pPr>
            <w:spacing w:after="0"/>
            <w:jc w:val="center"/>
            <w:rPr>
              <w:noProof/>
              <w:sz w:val="40"/>
              <w:szCs w:val="40"/>
              <w:lang w:eastAsia="es-NI"/>
            </w:rPr>
          </w:pPr>
          <w:r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SEPTIEMBRE</w:t>
          </w:r>
          <w:r w:rsidR="00712356" w:rsidRPr="00530144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 xml:space="preserve"> 202</w:t>
          </w:r>
          <w:r w:rsidR="00C20A04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3</w:t>
          </w: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6B560E" w:rsidRDefault="006B560E" w:rsidP="00875F94">
          <w:pPr>
            <w:pStyle w:val="Estilo1"/>
          </w:pPr>
        </w:p>
        <w:p w:rsidR="00875F94" w:rsidRDefault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 w:rsidP="00875F94">
          <w:pPr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</w:pPr>
        </w:p>
        <w:p w:rsidR="00712356" w:rsidRDefault="00712356" w:rsidP="00712356">
          <w:pPr>
            <w:pStyle w:val="Estilo2"/>
            <w:jc w:val="left"/>
          </w:pPr>
        </w:p>
        <w:p w:rsidR="00712356" w:rsidRDefault="00712356" w:rsidP="00712356">
          <w:pPr>
            <w:pStyle w:val="Estilo2"/>
            <w:jc w:val="left"/>
          </w:pPr>
        </w:p>
        <w:p w:rsidR="002F4DB8" w:rsidRDefault="00FD4F6E" w:rsidP="009C68CC">
          <w:pPr>
            <w:pStyle w:val="Estilo2"/>
            <w:ind w:left="708" w:firstLine="708"/>
            <w:jc w:val="left"/>
          </w:pPr>
          <w:r>
            <w:t xml:space="preserve">       </w:t>
          </w:r>
          <w:r w:rsidR="007C6E00">
            <w:t>Noviembre</w:t>
          </w:r>
          <w:r w:rsidR="006548C2" w:rsidRPr="006548C2">
            <w:t xml:space="preserve"> 2023</w:t>
          </w:r>
        </w:p>
        <w:p w:rsidR="002F4DB8" w:rsidRDefault="002F4DB8" w:rsidP="00786FCC">
          <w:pPr>
            <w:pStyle w:val="Estilo2"/>
          </w:pPr>
        </w:p>
        <w:p w:rsidR="00530144" w:rsidRPr="00FB4516" w:rsidRDefault="00530144" w:rsidP="00530144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</w:pPr>
          <w:r w:rsidRPr="00FB4516"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  <w:lastRenderedPageBreak/>
            <w:t>EVOLUCIÓN DEL ÍNDICE MENSUAL DE ACTIVIDAD ECONÓMICA</w:t>
          </w:r>
          <w:r w:rsidRPr="00FB4516">
            <w:rPr>
              <w:rFonts w:eastAsiaTheme="majorEastAsia" w:cstheme="majorBidi"/>
              <w:iCs/>
              <w:color w:val="44546A" w:themeColor="text2"/>
              <w:spacing w:val="15"/>
              <w:sz w:val="28"/>
              <w:szCs w:val="24"/>
              <w:vertAlign w:val="superscript"/>
              <w:lang w:val="es-ES" w:eastAsia="es-ES"/>
            </w:rPr>
            <w:footnoteReference w:id="1"/>
          </w:r>
        </w:p>
        <w:p w:rsidR="00530144" w:rsidRPr="005D4229" w:rsidRDefault="007C6E00" w:rsidP="00530144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</w:pPr>
          <w:r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  <w:t>septiembre</w:t>
          </w:r>
          <w:r w:rsidR="00530144" w:rsidRPr="00FB4516"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  <w:t xml:space="preserve"> 202</w:t>
          </w:r>
          <w:r w:rsidR="00DD726B"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  <w:t>3</w:t>
          </w:r>
        </w:p>
        <w:p w:rsidR="00A36722" w:rsidRDefault="004B7C69" w:rsidP="00530144">
          <w:pPr>
            <w:pStyle w:val="Textoindependiente"/>
            <w:spacing w:before="240"/>
            <w:ind w:left="5103"/>
          </w:pPr>
          <w:r w:rsidRPr="004B7C69">
            <w:rPr>
              <w:noProof/>
              <w:lang w:val="es-NI" w:eastAsia="es-NI"/>
            </w:rPr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-118965</wp:posOffset>
                </wp:positionH>
                <wp:positionV relativeFrom="paragraph">
                  <wp:posOffset>265817</wp:posOffset>
                </wp:positionV>
                <wp:extent cx="3200886" cy="2250219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2970" cy="225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7C69">
            <w:t xml:space="preserve">En septiembre, </w:t>
          </w:r>
          <w:r w:rsidR="00302A29">
            <w:t>la serie original d</w:t>
          </w:r>
          <w:r w:rsidRPr="004B7C69">
            <w:t xml:space="preserve">el índice mensual de actividad económica (IMAE) </w:t>
          </w:r>
          <w:r w:rsidR="00302A29">
            <w:t>registr</w:t>
          </w:r>
          <w:r w:rsidRPr="004B7C69">
            <w:t xml:space="preserve">ó un </w:t>
          </w:r>
          <w:r>
            <w:t>crecimiento</w:t>
          </w:r>
          <w:r w:rsidRPr="004B7C69">
            <w:t xml:space="preserve"> </w:t>
          </w:r>
          <w:r w:rsidR="00D22854">
            <w:t xml:space="preserve">interanual </w:t>
          </w:r>
          <w:r w:rsidRPr="004B7C69">
            <w:t xml:space="preserve">de </w:t>
          </w:r>
          <w:r>
            <w:t>6</w:t>
          </w:r>
          <w:r w:rsidRPr="004B7C69">
            <w:t>.</w:t>
          </w:r>
          <w:r>
            <w:t>3</w:t>
          </w:r>
          <w:r w:rsidRPr="004B7C69">
            <w:t xml:space="preserve"> por ciento</w:t>
          </w:r>
          <w:r w:rsidR="00302A29">
            <w:t xml:space="preserve">, de </w:t>
          </w:r>
          <w:r>
            <w:t>4</w:t>
          </w:r>
          <w:r w:rsidRPr="004B7C69">
            <w:t>.</w:t>
          </w:r>
          <w:r w:rsidR="00302A29">
            <w:t>5</w:t>
          </w:r>
          <w:r w:rsidRPr="004B7C69">
            <w:t xml:space="preserve"> por ciento </w:t>
          </w:r>
          <w:r w:rsidR="00302A29">
            <w:t>en la variación</w:t>
          </w:r>
          <w:r w:rsidRPr="004B7C69">
            <w:t xml:space="preserve"> acumulad</w:t>
          </w:r>
          <w:r w:rsidR="00302A29">
            <w:t>a</w:t>
          </w:r>
          <w:r w:rsidRPr="004B7C69">
            <w:t xml:space="preserve"> enero-septiembre</w:t>
          </w:r>
          <w:r w:rsidR="00302A29">
            <w:t xml:space="preserve"> y de </w:t>
          </w:r>
          <w:r>
            <w:t>4</w:t>
          </w:r>
          <w:r w:rsidRPr="004B7C69">
            <w:t>.</w:t>
          </w:r>
          <w:r w:rsidR="00302A29">
            <w:t>0</w:t>
          </w:r>
          <w:r w:rsidRPr="004B7C69">
            <w:t xml:space="preserve"> por ciento</w:t>
          </w:r>
          <w:r w:rsidR="00302A29">
            <w:t xml:space="preserve"> en el promedio anual</w:t>
          </w:r>
          <w:r w:rsidR="00A36722" w:rsidRPr="00641D05">
            <w:t>.</w:t>
          </w:r>
        </w:p>
        <w:p w:rsidR="00530144" w:rsidRPr="00A33FCE" w:rsidRDefault="00530144" w:rsidP="00530144">
          <w:pPr>
            <w:pStyle w:val="Textoindependiente"/>
            <w:spacing w:before="240"/>
            <w:ind w:left="5103"/>
          </w:pPr>
          <w:r w:rsidRPr="001750FB">
            <w:t xml:space="preserve">En la serie desestacionalizada </w:t>
          </w:r>
          <w:r w:rsidR="007F4B38" w:rsidRPr="001750FB">
            <w:t>d</w:t>
          </w:r>
          <w:r w:rsidRPr="001750FB">
            <w:t>el IMAE</w:t>
          </w:r>
          <w:r w:rsidR="007F4B38" w:rsidRPr="001750FB">
            <w:t>, se</w:t>
          </w:r>
          <w:r w:rsidRPr="001750FB">
            <w:t xml:space="preserve"> </w:t>
          </w:r>
          <w:r w:rsidR="00302A29">
            <w:t>observ</w:t>
          </w:r>
          <w:r w:rsidR="009B0AA6">
            <w:t>ó un crecimiento de</w:t>
          </w:r>
          <w:r w:rsidRPr="001750FB">
            <w:t xml:space="preserve"> </w:t>
          </w:r>
          <w:r w:rsidR="001750FB">
            <w:t>0</w:t>
          </w:r>
          <w:r w:rsidR="00DB57B3" w:rsidRPr="001750FB">
            <w:t>.</w:t>
          </w:r>
          <w:r w:rsidR="009B0AA6">
            <w:t>2</w:t>
          </w:r>
          <w:r w:rsidRPr="001750FB">
            <w:t xml:space="preserve"> por ciento </w:t>
          </w:r>
          <w:r w:rsidR="00BD12AC" w:rsidRPr="001750FB">
            <w:t>con relación</w:t>
          </w:r>
          <w:r w:rsidRPr="001750FB">
            <w:t xml:space="preserve"> a</w:t>
          </w:r>
          <w:r w:rsidR="004505CF">
            <w:t>l nivel registrado e</w:t>
          </w:r>
          <w:r w:rsidR="00F53867">
            <w:t>n e</w:t>
          </w:r>
          <w:r w:rsidR="004505CF">
            <w:t xml:space="preserve">l mes anterior </w:t>
          </w:r>
          <w:r w:rsidRPr="001750FB">
            <w:t xml:space="preserve">y </w:t>
          </w:r>
          <w:r w:rsidR="00EF3585" w:rsidRPr="001750FB">
            <w:t xml:space="preserve">de </w:t>
          </w:r>
          <w:r w:rsidR="009B0AA6">
            <w:t>6</w:t>
          </w:r>
          <w:r w:rsidR="00DB57B3" w:rsidRPr="001750FB">
            <w:t>.</w:t>
          </w:r>
          <w:r w:rsidR="009B0AA6">
            <w:t>3</w:t>
          </w:r>
          <w:r w:rsidRPr="001750FB">
            <w:t xml:space="preserve"> por ciento </w:t>
          </w:r>
          <w:r w:rsidR="004505CF">
            <w:t xml:space="preserve">con </w:t>
          </w:r>
          <w:r w:rsidR="00BD12AC" w:rsidRPr="001750FB">
            <w:t>respecto</w:t>
          </w:r>
          <w:r w:rsidR="007F4B38" w:rsidRPr="001750FB">
            <w:t xml:space="preserve"> a </w:t>
          </w:r>
          <w:r w:rsidR="007C6E00">
            <w:t>septiembre</w:t>
          </w:r>
          <w:r w:rsidR="007F4B38" w:rsidRPr="001750FB">
            <w:t xml:space="preserve"> </w:t>
          </w:r>
          <w:r w:rsidR="008A0E5C" w:rsidRPr="001750FB">
            <w:t>de</w:t>
          </w:r>
          <w:r w:rsidR="001750FB">
            <w:t xml:space="preserve"> </w:t>
          </w:r>
          <w:r w:rsidR="00F53867">
            <w:t>2022</w:t>
          </w:r>
          <w:r w:rsidRPr="001750FB">
            <w:t>.</w:t>
          </w:r>
          <w:r w:rsidR="007F4B38" w:rsidRPr="001750FB">
            <w:t xml:space="preserve"> </w:t>
          </w:r>
          <w:r w:rsidR="00302A29">
            <w:t>Por su parte, e</w:t>
          </w:r>
          <w:r w:rsidR="004505CF">
            <w:t>n</w:t>
          </w:r>
          <w:r w:rsidR="00364ADC" w:rsidRPr="001750FB">
            <w:t xml:space="preserve"> l</w:t>
          </w:r>
          <w:r w:rsidRPr="001750FB">
            <w:t>a serie de tendencia-ciclo del IMAE</w:t>
          </w:r>
          <w:r w:rsidR="001750FB">
            <w:t>,</w:t>
          </w:r>
          <w:r w:rsidRPr="001750FB">
            <w:t xml:space="preserve"> </w:t>
          </w:r>
          <w:r w:rsidR="00F53867">
            <w:t xml:space="preserve">se </w:t>
          </w:r>
          <w:r w:rsidR="004505CF">
            <w:t>registró un</w:t>
          </w:r>
          <w:r w:rsidR="002835D7">
            <w:t xml:space="preserve"> crecimiento de</w:t>
          </w:r>
          <w:r w:rsidRPr="001750FB">
            <w:t xml:space="preserve"> </w:t>
          </w:r>
          <w:r w:rsidR="00941C66" w:rsidRPr="001750FB">
            <w:t>0</w:t>
          </w:r>
          <w:r w:rsidRPr="001750FB">
            <w:t>.</w:t>
          </w:r>
          <w:r w:rsidR="009B0AA6">
            <w:t>3</w:t>
          </w:r>
          <w:r w:rsidRPr="001750FB">
            <w:t xml:space="preserve"> por ciento</w:t>
          </w:r>
          <w:r w:rsidR="00BD12AC" w:rsidRPr="001750FB">
            <w:t xml:space="preserve"> con relación al mes anterior</w:t>
          </w:r>
          <w:r w:rsidRPr="001750FB">
            <w:t xml:space="preserve"> </w:t>
          </w:r>
          <w:r w:rsidR="00BD12AC" w:rsidRPr="001750FB">
            <w:t xml:space="preserve">y </w:t>
          </w:r>
          <w:r w:rsidR="002835D7">
            <w:t xml:space="preserve">de </w:t>
          </w:r>
          <w:r w:rsidR="009B0AA6">
            <w:t>6</w:t>
          </w:r>
          <w:r w:rsidRPr="001750FB">
            <w:t>.</w:t>
          </w:r>
          <w:r w:rsidR="009B0AA6">
            <w:t>0</w:t>
          </w:r>
          <w:r w:rsidRPr="001750FB">
            <w:t xml:space="preserve"> por ciento </w:t>
          </w:r>
          <w:r w:rsidR="004505CF">
            <w:t xml:space="preserve">con relación </w:t>
          </w:r>
          <w:r w:rsidRPr="001750FB">
            <w:t xml:space="preserve">a </w:t>
          </w:r>
          <w:r w:rsidR="007C6E00">
            <w:t>septiembre</w:t>
          </w:r>
          <w:r w:rsidRPr="001750FB">
            <w:t xml:space="preserve"> </w:t>
          </w:r>
          <w:r w:rsidR="005A70DE">
            <w:t>de 2022</w:t>
          </w:r>
          <w:r w:rsidRPr="001750FB">
            <w:t>.</w:t>
          </w:r>
        </w:p>
        <w:p w:rsidR="00530144" w:rsidRPr="001E3CAA" w:rsidRDefault="005D7F92" w:rsidP="00A36722">
          <w:pPr>
            <w:pStyle w:val="Textoindependiente"/>
            <w:spacing w:before="240"/>
            <w:ind w:left="5103"/>
          </w:pPr>
          <w:r w:rsidRPr="004B7C69">
            <w:rPr>
              <w:noProof/>
              <w:lang w:val="es-NI" w:eastAsia="es-NI"/>
            </w:rPr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12065</wp:posOffset>
                </wp:positionV>
                <wp:extent cx="3077154" cy="2115323"/>
                <wp:effectExtent l="0" t="0" r="9525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7154" cy="2115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14DC5">
            <w:t>L</w:t>
          </w:r>
          <w:r w:rsidR="00530144" w:rsidRPr="00E84FF9">
            <w:t xml:space="preserve">as actividades </w:t>
          </w:r>
          <w:r w:rsidR="00530144">
            <w:t>que</w:t>
          </w:r>
          <w:r w:rsidR="00250070">
            <w:t xml:space="preserve"> </w:t>
          </w:r>
          <w:r w:rsidR="00B14DC5">
            <w:t>mostraron los mayores crecimientos fueron</w:t>
          </w:r>
          <w:r w:rsidR="00530144" w:rsidRPr="00E84FF9">
            <w:t xml:space="preserve">: </w:t>
          </w:r>
          <w:r w:rsidR="00DB75FF">
            <w:rPr>
              <w:b/>
              <w:i/>
              <w:color w:val="44546A" w:themeColor="text2"/>
            </w:rPr>
            <w:t>explotación de minas y canteras</w:t>
          </w:r>
          <w:r w:rsidR="00300B9C" w:rsidRPr="00E84FF9">
            <w:t xml:space="preserve">, </w:t>
          </w:r>
          <w:r w:rsidR="00DB75FF">
            <w:t>37</w:t>
          </w:r>
          <w:r w:rsidR="00250070">
            <w:t>.</w:t>
          </w:r>
          <w:r w:rsidR="00DB75FF">
            <w:t>2</w:t>
          </w:r>
          <w:r w:rsidR="00250070">
            <w:t xml:space="preserve"> por ciento; </w:t>
          </w:r>
          <w:r w:rsidR="00D07C7F">
            <w:rPr>
              <w:b/>
              <w:i/>
              <w:color w:val="44546A" w:themeColor="text2"/>
            </w:rPr>
            <w:t>energía y agua</w:t>
          </w:r>
          <w:r w:rsidR="00300B9C">
            <w:t>,</w:t>
          </w:r>
          <w:r w:rsidR="00A95BFF">
            <w:t xml:space="preserve"> </w:t>
          </w:r>
          <w:r w:rsidR="00D07C7F">
            <w:t>36</w:t>
          </w:r>
          <w:r w:rsidR="006479D1" w:rsidRPr="00E84FF9">
            <w:t>.</w:t>
          </w:r>
          <w:r w:rsidR="00D07C7F">
            <w:t>4</w:t>
          </w:r>
          <w:r w:rsidR="006479D1" w:rsidRPr="00E84FF9">
            <w:t xml:space="preserve"> por ciento;</w:t>
          </w:r>
          <w:r w:rsidR="006479D1">
            <w:t xml:space="preserve"> </w:t>
          </w:r>
          <w:r w:rsidR="00D07C7F">
            <w:rPr>
              <w:b/>
              <w:i/>
              <w:color w:val="44546A" w:themeColor="text2"/>
            </w:rPr>
            <w:t>hoteles y restaurantes</w:t>
          </w:r>
          <w:r w:rsidR="00250070" w:rsidRPr="00CC1743">
            <w:t>,</w:t>
          </w:r>
          <w:r w:rsidR="00250070">
            <w:t xml:space="preserve"> </w:t>
          </w:r>
          <w:r w:rsidR="00D07C7F">
            <w:t>25</w:t>
          </w:r>
          <w:r w:rsidR="00250070">
            <w:t>.</w:t>
          </w:r>
          <w:r w:rsidR="00D07C7F">
            <w:t>1</w:t>
          </w:r>
          <w:r w:rsidR="00250070" w:rsidRPr="001E3CAA">
            <w:t xml:space="preserve"> por ciento</w:t>
          </w:r>
          <w:r w:rsidR="00250070">
            <w:t>;</w:t>
          </w:r>
          <w:r w:rsidR="006479D1" w:rsidRPr="006479D1">
            <w:rPr>
              <w:b/>
              <w:i/>
              <w:color w:val="44546A" w:themeColor="text2"/>
            </w:rPr>
            <w:t xml:space="preserve"> </w:t>
          </w:r>
          <w:r w:rsidR="00D07C7F">
            <w:rPr>
              <w:b/>
              <w:i/>
              <w:color w:val="44546A" w:themeColor="text2"/>
            </w:rPr>
            <w:t>pecuario</w:t>
          </w:r>
          <w:r w:rsidR="006479D1">
            <w:t xml:space="preserve">, </w:t>
          </w:r>
          <w:r w:rsidR="00D07C7F">
            <w:t>10.5</w:t>
          </w:r>
          <w:r w:rsidR="006479D1">
            <w:t xml:space="preserve"> por ciento; </w:t>
          </w:r>
          <w:r w:rsidR="00D07C7F">
            <w:rPr>
              <w:b/>
              <w:i/>
              <w:color w:val="44546A" w:themeColor="text2"/>
            </w:rPr>
            <w:t>comercio</w:t>
          </w:r>
          <w:r w:rsidR="00D07C7F" w:rsidRPr="00CC1743">
            <w:t>,</w:t>
          </w:r>
          <w:r w:rsidR="00D07C7F">
            <w:t xml:space="preserve"> 8.5</w:t>
          </w:r>
          <w:r w:rsidR="00D07C7F" w:rsidRPr="001E3CAA">
            <w:t xml:space="preserve"> por ciento</w:t>
          </w:r>
          <w:r w:rsidR="00D07C7F">
            <w:t xml:space="preserve">; </w:t>
          </w:r>
          <w:r w:rsidR="00355185">
            <w:rPr>
              <w:b/>
              <w:i/>
              <w:color w:val="44546A" w:themeColor="text2"/>
            </w:rPr>
            <w:t>intermediación financiera y servicios conexos</w:t>
          </w:r>
          <w:r w:rsidR="00250070">
            <w:t>, 7.</w:t>
          </w:r>
          <w:r w:rsidR="00D07C7F">
            <w:t>1</w:t>
          </w:r>
          <w:r w:rsidR="00250070">
            <w:t xml:space="preserve"> por ciento;</w:t>
          </w:r>
          <w:r w:rsidR="00D22854">
            <w:t xml:space="preserve"> y</w:t>
          </w:r>
          <w:r w:rsidR="00250070">
            <w:t xml:space="preserve"> </w:t>
          </w:r>
          <w:r w:rsidR="00D07C7F">
            <w:rPr>
              <w:b/>
              <w:i/>
              <w:color w:val="44546A" w:themeColor="text2"/>
            </w:rPr>
            <w:t>construcción</w:t>
          </w:r>
          <w:r w:rsidR="008C1432" w:rsidRPr="00CC1743">
            <w:t>,</w:t>
          </w:r>
          <w:r w:rsidR="008C1432">
            <w:t xml:space="preserve"> </w:t>
          </w:r>
          <w:r w:rsidR="00300B9C">
            <w:t>5</w:t>
          </w:r>
          <w:r w:rsidR="008C1432">
            <w:t>.</w:t>
          </w:r>
          <w:r w:rsidR="00D07C7F">
            <w:t>4</w:t>
          </w:r>
          <w:r w:rsidR="008C1432" w:rsidRPr="001E3CAA">
            <w:t xml:space="preserve"> por ciento</w:t>
          </w:r>
          <w:r w:rsidR="00525696">
            <w:t xml:space="preserve">; </w:t>
          </w:r>
          <w:r w:rsidR="004F7851">
            <w:t>entre otras</w:t>
          </w:r>
          <w:r w:rsidR="00530144">
            <w:t>.</w:t>
          </w:r>
          <w:r w:rsidR="00355185">
            <w:t xml:space="preserve"> </w:t>
          </w:r>
          <w:r w:rsidR="00EF4D44">
            <w:t>Por otra parte</w:t>
          </w:r>
          <w:r w:rsidR="00D07C7F">
            <w:t xml:space="preserve">, se observó disminución </w:t>
          </w:r>
          <w:r w:rsidR="00873775">
            <w:t>en</w:t>
          </w:r>
          <w:r w:rsidR="00355185">
            <w:t xml:space="preserve"> la actividad</w:t>
          </w:r>
          <w:r w:rsidR="00873775">
            <w:t xml:space="preserve"> de</w:t>
          </w:r>
          <w:r w:rsidR="00355185">
            <w:t xml:space="preserve"> </w:t>
          </w:r>
          <w:r w:rsidR="00355185" w:rsidRPr="00355185">
            <w:rPr>
              <w:b/>
              <w:i/>
              <w:color w:val="44546A" w:themeColor="text2"/>
            </w:rPr>
            <w:t>pesca y acuicultura</w:t>
          </w:r>
          <w:r w:rsidR="00F31C1B">
            <w:t xml:space="preserve">, </w:t>
          </w:r>
          <w:r w:rsidR="00355185">
            <w:t>-</w:t>
          </w:r>
          <w:r w:rsidR="00D07C7F">
            <w:t>34</w:t>
          </w:r>
          <w:r w:rsidR="00355185">
            <w:t>.</w:t>
          </w:r>
          <w:r w:rsidR="00D07C7F">
            <w:t>4</w:t>
          </w:r>
          <w:r w:rsidR="00355185">
            <w:t xml:space="preserve"> por ciento.</w:t>
          </w:r>
        </w:p>
        <w:p w:rsidR="00530144" w:rsidRDefault="005D7F92" w:rsidP="00530144">
          <w:pPr>
            <w:pStyle w:val="Textoindependiente"/>
            <w:spacing w:before="240"/>
            <w:ind w:left="5103"/>
          </w:pPr>
          <w:bookmarkStart w:id="0" w:name="_Hlk151630200"/>
          <w:r w:rsidRPr="004B7C69">
            <w:rPr>
              <w:noProof/>
              <w:lang w:val="es-NI" w:eastAsia="es-NI"/>
            </w:rPr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570865</wp:posOffset>
                </wp:positionV>
                <wp:extent cx="3160395" cy="2125345"/>
                <wp:effectExtent l="0" t="0" r="1905" b="8255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0395" cy="212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30144" w:rsidRPr="001E3CAA">
            <w:t>En las actividades primarias</w:t>
          </w:r>
          <w:r w:rsidR="00530144">
            <w:t>,</w:t>
          </w:r>
          <w:r w:rsidR="00530144" w:rsidRPr="001E3CAA">
            <w:t xml:space="preserve"> </w:t>
          </w:r>
          <w:r w:rsidR="000B1110">
            <w:t>se desta</w:t>
          </w:r>
          <w:r w:rsidR="00D739C4">
            <w:t>c</w:t>
          </w:r>
          <w:r w:rsidR="00090DA5">
            <w:t>aron</w:t>
          </w:r>
          <w:r w:rsidR="00D739C4">
            <w:t xml:space="preserve"> </w:t>
          </w:r>
          <w:r w:rsidR="00090DA5">
            <w:t>principalmente</w:t>
          </w:r>
          <w:r w:rsidR="00CB4C94">
            <w:t>,</w:t>
          </w:r>
          <w:r w:rsidR="00090DA5">
            <w:t xml:space="preserve"> </w:t>
          </w:r>
          <w:r w:rsidR="00497551">
            <w:t xml:space="preserve">los </w:t>
          </w:r>
          <w:r w:rsidR="005A70DE">
            <w:t>crecimiento</w:t>
          </w:r>
          <w:r w:rsidR="00497551">
            <w:t>s</w:t>
          </w:r>
          <w:r w:rsidR="005A70DE">
            <w:t xml:space="preserve"> </w:t>
          </w:r>
          <w:r w:rsidR="00BE44BE">
            <w:t xml:space="preserve">en </w:t>
          </w:r>
          <w:r w:rsidR="00360C3E">
            <w:rPr>
              <w:b/>
              <w:i/>
              <w:color w:val="44546A" w:themeColor="text2"/>
            </w:rPr>
            <w:t>pecuario</w:t>
          </w:r>
          <w:r w:rsidR="00D739C4">
            <w:rPr>
              <w:b/>
              <w:i/>
              <w:color w:val="44546A" w:themeColor="text2"/>
            </w:rPr>
            <w:t>,</w:t>
          </w:r>
          <w:r w:rsidR="005A70DE">
            <w:t xml:space="preserve"> debi</w:t>
          </w:r>
          <w:r w:rsidR="00090DA5">
            <w:t>do</w:t>
          </w:r>
          <w:r w:rsidR="005A70DE">
            <w:t xml:space="preserve"> a</w:t>
          </w:r>
          <w:r w:rsidR="00E73D01">
            <w:t xml:space="preserve"> </w:t>
          </w:r>
          <w:r w:rsidR="005A70DE">
            <w:t>l</w:t>
          </w:r>
          <w:r w:rsidR="00E73D01">
            <w:t>a</w:t>
          </w:r>
          <w:r w:rsidR="005A70DE">
            <w:t xml:space="preserve"> </w:t>
          </w:r>
          <w:r w:rsidR="00E73D01">
            <w:t xml:space="preserve">mayor </w:t>
          </w:r>
          <w:r w:rsidR="008A4503">
            <w:t>matanza vacuna y avícola</w:t>
          </w:r>
          <w:r w:rsidR="00360C3E">
            <w:t xml:space="preserve">; </w:t>
          </w:r>
          <w:r w:rsidR="00D739C4">
            <w:t xml:space="preserve">y </w:t>
          </w:r>
          <w:r w:rsidR="00BE44BE">
            <w:t xml:space="preserve">en </w:t>
          </w:r>
          <w:r w:rsidR="009F41D6">
            <w:rPr>
              <w:b/>
              <w:i/>
              <w:color w:val="44546A" w:themeColor="text2"/>
            </w:rPr>
            <w:t>explotación de minas y canteras</w:t>
          </w:r>
          <w:r w:rsidR="00D739C4">
            <w:rPr>
              <w:b/>
              <w:i/>
              <w:color w:val="44546A" w:themeColor="text2"/>
            </w:rPr>
            <w:t>,</w:t>
          </w:r>
          <w:r w:rsidR="009F41D6" w:rsidRPr="008C1950">
            <w:t xml:space="preserve"> </w:t>
          </w:r>
          <w:r w:rsidR="00D739C4">
            <w:t xml:space="preserve">producto de </w:t>
          </w:r>
          <w:r w:rsidR="003F51DD">
            <w:t xml:space="preserve">la </w:t>
          </w:r>
          <w:r w:rsidR="005A70DE">
            <w:t>mayor</w:t>
          </w:r>
          <w:r w:rsidR="009F41D6">
            <w:t xml:space="preserve"> extracción en la</w:t>
          </w:r>
          <w:r w:rsidR="009F41D6" w:rsidRPr="006C797D">
            <w:t xml:space="preserve"> </w:t>
          </w:r>
          <w:r w:rsidR="009F41D6">
            <w:t>minería metálica y no metálica</w:t>
          </w:r>
          <w:r w:rsidR="006D7020">
            <w:t>.</w:t>
          </w:r>
          <w:r w:rsidR="00921568">
            <w:t xml:space="preserve"> </w:t>
          </w:r>
          <w:r w:rsidR="005A70DE">
            <w:t>Por su parte</w:t>
          </w:r>
          <w:r w:rsidR="00530144">
            <w:t xml:space="preserve">, la disminución </w:t>
          </w:r>
          <w:r w:rsidR="00DF6E1A">
            <w:t xml:space="preserve">en </w:t>
          </w:r>
          <w:r w:rsidR="00DF6E1A">
            <w:rPr>
              <w:b/>
              <w:i/>
              <w:color w:val="44546A" w:themeColor="text2"/>
            </w:rPr>
            <w:t>pesca y acuicultura</w:t>
          </w:r>
          <w:r w:rsidR="00D739C4">
            <w:rPr>
              <w:b/>
              <w:i/>
              <w:color w:val="44546A" w:themeColor="text2"/>
            </w:rPr>
            <w:t>,</w:t>
          </w:r>
          <w:r w:rsidR="00DF6E1A">
            <w:t xml:space="preserve"> </w:t>
          </w:r>
          <w:r w:rsidR="005A70DE">
            <w:t>se debió</w:t>
          </w:r>
          <w:r w:rsidR="00DF6E1A">
            <w:t xml:space="preserve"> a la </w:t>
          </w:r>
          <w:r w:rsidR="006D7020">
            <w:t>menor</w:t>
          </w:r>
          <w:r w:rsidR="00DF6E1A">
            <w:t xml:space="preserve"> producción de camarón </w:t>
          </w:r>
          <w:r w:rsidR="00333E66">
            <w:t>de cultivo</w:t>
          </w:r>
          <w:r w:rsidR="004104B7">
            <w:t xml:space="preserve"> y captura de camarón</w:t>
          </w:r>
          <w:r w:rsidR="00FD4F6E">
            <w:t xml:space="preserve"> marino</w:t>
          </w:r>
          <w:r w:rsidR="00DF6E1A">
            <w:t xml:space="preserve">, </w:t>
          </w:r>
          <w:r w:rsidR="009F41D6">
            <w:t>principalmente</w:t>
          </w:r>
          <w:r w:rsidR="00FD4F6E">
            <w:t>, aunque atenuada por el aumento de la captura de peces</w:t>
          </w:r>
          <w:bookmarkEnd w:id="0"/>
          <w:r w:rsidR="002D72ED">
            <w:t>.</w:t>
          </w:r>
        </w:p>
        <w:p w:rsidR="00530144" w:rsidRPr="001E3CAA" w:rsidRDefault="00530144" w:rsidP="00530144">
          <w:pPr>
            <w:pStyle w:val="Textoindependiente"/>
            <w:spacing w:before="240"/>
            <w:ind w:left="5103"/>
          </w:pPr>
          <w:r w:rsidRPr="001E3CAA">
            <w:t xml:space="preserve">En la </w:t>
          </w:r>
          <w:r w:rsidRPr="001E3CAA">
            <w:rPr>
              <w:b/>
              <w:i/>
              <w:color w:val="44546A" w:themeColor="text2"/>
            </w:rPr>
            <w:t>industria</w:t>
          </w:r>
          <w:r>
            <w:rPr>
              <w:b/>
              <w:i/>
              <w:color w:val="44546A" w:themeColor="text2"/>
            </w:rPr>
            <w:t xml:space="preserve"> manufacturera,</w:t>
          </w:r>
          <w:r w:rsidRPr="001E3CAA">
            <w:t xml:space="preserve"> </w:t>
          </w:r>
          <w:bookmarkStart w:id="1" w:name="_Hlk116893375"/>
          <w:r w:rsidR="00BF3577">
            <w:t>se registró crecimiento en</w:t>
          </w:r>
          <w:r w:rsidR="001F483E">
            <w:t xml:space="preserve"> la producción de</w:t>
          </w:r>
          <w:r w:rsidR="00BF3577">
            <w:t xml:space="preserve"> </w:t>
          </w:r>
          <w:r w:rsidR="003F51DD">
            <w:t xml:space="preserve">carnes y pescados, productos lácteos, </w:t>
          </w:r>
          <w:r w:rsidR="00BD45F0">
            <w:t>puros,</w:t>
          </w:r>
          <w:r w:rsidR="003F51DD">
            <w:t xml:space="preserve"> derivados de petróleo,</w:t>
          </w:r>
          <w:r w:rsidR="00BD45F0">
            <w:t xml:space="preserve"> </w:t>
          </w:r>
          <w:bookmarkEnd w:id="1"/>
          <w:r w:rsidR="00BD45F0">
            <w:t>productos no metálicos</w:t>
          </w:r>
          <w:r w:rsidR="003F51DD">
            <w:t xml:space="preserve"> y</w:t>
          </w:r>
          <w:r w:rsidR="00BD45F0">
            <w:t xml:space="preserve"> </w:t>
          </w:r>
          <w:r w:rsidR="003F51DD">
            <w:t xml:space="preserve">arneses, </w:t>
          </w:r>
          <w:r>
            <w:t>entre otr</w:t>
          </w:r>
          <w:r w:rsidR="00952149">
            <w:t>o</w:t>
          </w:r>
          <w:r>
            <w:t>s</w:t>
          </w:r>
          <w:r w:rsidRPr="001E3CAA">
            <w:t>.</w:t>
          </w:r>
        </w:p>
        <w:p w:rsidR="00530144" w:rsidRDefault="005D7F92" w:rsidP="00530144">
          <w:pPr>
            <w:pStyle w:val="Textoindependiente"/>
            <w:spacing w:before="240"/>
            <w:ind w:left="5103"/>
          </w:pPr>
          <w:r w:rsidRPr="004B7C69">
            <w:rPr>
              <w:noProof/>
              <w:lang w:val="es-NI" w:eastAsia="es-NI"/>
            </w:rPr>
            <w:lastRenderedPageBreak/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142240</wp:posOffset>
                </wp:positionV>
                <wp:extent cx="3104616" cy="2051436"/>
                <wp:effectExtent l="0" t="0" r="635" b="635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4616" cy="2051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30144" w:rsidRPr="001E3CAA">
            <w:t xml:space="preserve">En </w:t>
          </w:r>
          <w:r w:rsidR="00F36B77">
            <w:t xml:space="preserve">los </w:t>
          </w:r>
          <w:r w:rsidR="00530144" w:rsidRPr="001E3CAA">
            <w:t>servicios</w:t>
          </w:r>
          <w:r w:rsidR="00530144">
            <w:t xml:space="preserve">, </w:t>
          </w:r>
          <w:r w:rsidR="00221581">
            <w:t xml:space="preserve">se registró crecimiento en </w:t>
          </w:r>
          <w:r w:rsidR="006240F4">
            <w:t xml:space="preserve">todas </w:t>
          </w:r>
          <w:r w:rsidR="0068550C">
            <w:t>la</w:t>
          </w:r>
          <w:r w:rsidR="006240F4">
            <w:t xml:space="preserve">s actividades, </w:t>
          </w:r>
          <w:r w:rsidR="00221581">
            <w:t xml:space="preserve">principalmente en </w:t>
          </w:r>
          <w:r w:rsidR="00921568" w:rsidRPr="0018174E">
            <w:rPr>
              <w:b/>
              <w:i/>
              <w:color w:val="44546A" w:themeColor="text2"/>
            </w:rPr>
            <w:t>energía y agua</w:t>
          </w:r>
          <w:r w:rsidR="00921568" w:rsidRPr="0018174E">
            <w:t>,</w:t>
          </w:r>
          <w:r w:rsidR="00921568">
            <w:t xml:space="preserve"> </w:t>
          </w:r>
          <w:r w:rsidR="00D21CEB" w:rsidRPr="001F483E">
            <w:rPr>
              <w:b/>
              <w:i/>
              <w:color w:val="44546A" w:themeColor="text2"/>
            </w:rPr>
            <w:t>hoteles y restaurantes</w:t>
          </w:r>
          <w:r w:rsidR="00D21CEB">
            <w:t xml:space="preserve">, </w:t>
          </w:r>
          <w:r w:rsidR="00364B6F">
            <w:rPr>
              <w:b/>
              <w:i/>
              <w:color w:val="44546A" w:themeColor="text2"/>
            </w:rPr>
            <w:t>comercio</w:t>
          </w:r>
          <w:r w:rsidR="00994BB6" w:rsidRPr="00994BB6">
            <w:t xml:space="preserve"> e</w:t>
          </w:r>
          <w:r w:rsidR="00530144" w:rsidRPr="00994BB6">
            <w:t xml:space="preserve"> </w:t>
          </w:r>
          <w:r w:rsidR="00921568" w:rsidRPr="00B046CA">
            <w:rPr>
              <w:b/>
              <w:i/>
              <w:color w:val="44546A" w:themeColor="text2"/>
            </w:rPr>
            <w:t>intermediación financiera y servicios conexos</w:t>
          </w:r>
          <w:r w:rsidR="00994BB6">
            <w:t>.</w:t>
          </w:r>
        </w:p>
        <w:p w:rsidR="00DB06DF" w:rsidRDefault="00DB06DF" w:rsidP="00530144">
          <w:pPr>
            <w:pStyle w:val="Textoindependiente"/>
            <w:spacing w:before="240"/>
            <w:ind w:left="5103"/>
          </w:pPr>
        </w:p>
        <w:p w:rsidR="005D7F92" w:rsidRDefault="005D7F92" w:rsidP="00530144">
          <w:pPr>
            <w:pStyle w:val="Textoindependiente"/>
            <w:spacing w:before="240"/>
            <w:ind w:left="5103"/>
          </w:pPr>
        </w:p>
        <w:p w:rsidR="005D7F92" w:rsidRDefault="005D7F92" w:rsidP="00530144">
          <w:pPr>
            <w:pStyle w:val="Textoindependiente"/>
            <w:spacing w:before="240"/>
            <w:ind w:left="5103"/>
          </w:pPr>
          <w:bookmarkStart w:id="2" w:name="_GoBack"/>
          <w:bookmarkEnd w:id="2"/>
        </w:p>
        <w:p w:rsidR="005D7F92" w:rsidRDefault="005D7F92" w:rsidP="00530144">
          <w:pPr>
            <w:pStyle w:val="Textoindependiente"/>
            <w:spacing w:before="240"/>
            <w:ind w:left="5103"/>
          </w:pPr>
        </w:p>
        <w:p w:rsidR="005D7F92" w:rsidRDefault="005D7F92" w:rsidP="00530144">
          <w:pPr>
            <w:pStyle w:val="Textoindependiente"/>
            <w:spacing w:before="240"/>
            <w:ind w:left="5103"/>
          </w:pPr>
        </w:p>
        <w:p w:rsidR="005D7F92" w:rsidRDefault="005D7F92" w:rsidP="00530144">
          <w:pPr>
            <w:pStyle w:val="Textoindependiente"/>
            <w:spacing w:before="240"/>
            <w:ind w:left="5103"/>
          </w:pPr>
        </w:p>
        <w:p w:rsidR="00530144" w:rsidRDefault="00BD45F0" w:rsidP="00530144">
          <w:pPr>
            <w:rPr>
              <w:rFonts w:ascii="Futura Lt BT" w:hAnsi="Futura Lt BT"/>
            </w:rPr>
          </w:pPr>
          <w:r w:rsidRPr="00BD45F0">
            <w:rPr>
              <w:noProof/>
              <w:lang w:eastAsia="es-NI"/>
            </w:rPr>
            <w:drawing>
              <wp:inline distT="0" distB="0" distL="0" distR="0">
                <wp:extent cx="6480810" cy="3816092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810" cy="3816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E782A" w:rsidRDefault="005E782A" w:rsidP="004D6E0C">
          <w:pPr>
            <w:spacing w:before="240"/>
            <w:jc w:val="center"/>
            <w:rPr>
              <w:rFonts w:ascii="Futura Lt BT" w:hAnsi="Futura Lt BT"/>
            </w:rPr>
          </w:pPr>
        </w:p>
        <w:p w:rsidR="004D6E0C" w:rsidRDefault="004D6E0C" w:rsidP="004D6E0C">
          <w:pPr>
            <w:rPr>
              <w:rFonts w:ascii="Futura Lt BT" w:hAnsi="Futura Lt BT"/>
            </w:rPr>
          </w:pPr>
          <w:r>
            <w:rPr>
              <w:rFonts w:ascii="Futura Lt BT" w:hAnsi="Futura Lt BT"/>
            </w:rPr>
            <w:br w:type="page"/>
          </w:r>
        </w:p>
        <w:p w:rsidR="00530144" w:rsidRDefault="00530144" w:rsidP="00530144">
          <w:pPr>
            <w:spacing w:before="240"/>
            <w:jc w:val="both"/>
            <w:rPr>
              <w:rFonts w:ascii="Futura Lt BT" w:hAnsi="Futura Lt BT"/>
            </w:rPr>
            <w:sectPr w:rsidR="00530144" w:rsidSect="002B4D92">
              <w:headerReference w:type="default" r:id="rId14"/>
              <w:footerReference w:type="default" r:id="rId15"/>
              <w:headerReference w:type="first" r:id="rId16"/>
              <w:footerReference w:type="first" r:id="rId17"/>
              <w:pgSz w:w="12240" w:h="15840" w:code="1"/>
              <w:pgMar w:top="720" w:right="1183" w:bottom="720" w:left="851" w:header="706" w:footer="706" w:gutter="0"/>
              <w:pgNumType w:start="0"/>
              <w:cols w:space="360"/>
              <w:titlePg/>
              <w:docGrid w:linePitch="360"/>
            </w:sectPr>
          </w:pPr>
        </w:p>
        <w:p w:rsidR="00530144" w:rsidRDefault="00530144" w:rsidP="006B5A6B">
          <w:pPr>
            <w:spacing w:before="240" w:after="240"/>
            <w:jc w:val="center"/>
            <w:rPr>
              <w:rFonts w:ascii="Futura Lt BT" w:hAnsi="Futura Lt BT"/>
            </w:rPr>
          </w:pPr>
          <w:r w:rsidRPr="0004576C"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</w:rPr>
            <w:lastRenderedPageBreak/>
            <w:t xml:space="preserve">Comportamiento de </w:t>
          </w:r>
          <w:r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</w:rPr>
            <w:t xml:space="preserve">las </w:t>
          </w:r>
          <w:r w:rsidRPr="0004576C"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</w:rPr>
            <w:t>actividades</w:t>
          </w:r>
          <w:r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</w:rPr>
            <w:t xml:space="preserve"> económicas</w:t>
          </w:r>
        </w:p>
        <w:p w:rsidR="005C4D37" w:rsidRDefault="005C4D37" w:rsidP="006B5A6B">
          <w:pPr>
            <w:spacing w:before="240" w:after="240"/>
            <w:jc w:val="both"/>
            <w:rPr>
              <w:rFonts w:ascii="Futura Lt BT" w:hAnsi="Futura Lt BT"/>
            </w:rPr>
            <w:sectPr w:rsidR="005C4D37" w:rsidSect="00685CAB">
              <w:type w:val="continuous"/>
              <w:pgSz w:w="12240" w:h="15840" w:code="1"/>
              <w:pgMar w:top="1440" w:right="1440" w:bottom="1440" w:left="1440" w:header="709" w:footer="709" w:gutter="0"/>
              <w:pgNumType w:start="3"/>
              <w:cols w:space="708"/>
              <w:docGrid w:linePitch="360"/>
            </w:sect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Agricultura</w:t>
          </w:r>
        </w:p>
        <w:p w:rsidR="00530144" w:rsidRDefault="00FC1E5F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bookmarkStart w:id="3" w:name="_Hlk103772645"/>
          <w:r w:rsidRPr="00FC1E5F">
            <w:rPr>
              <w:rFonts w:ascii="Futura Lt BT" w:hAnsi="Futura Lt BT"/>
              <w:sz w:val="24"/>
              <w:szCs w:val="24"/>
              <w:lang w:val="es-MX"/>
            </w:rPr>
            <w:t xml:space="preserve">La actividad de agricultura </w:t>
          </w:r>
          <w:r w:rsidR="00A937E0">
            <w:rPr>
              <w:rFonts w:ascii="Futura Lt BT" w:hAnsi="Futura Lt BT"/>
              <w:sz w:val="24"/>
              <w:szCs w:val="24"/>
              <w:lang w:val="es-MX"/>
            </w:rPr>
            <w:t>mostró un</w:t>
          </w:r>
          <w:r w:rsidR="00697721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994BB6">
            <w:rPr>
              <w:rFonts w:ascii="Futura Lt BT" w:hAnsi="Futura Lt BT"/>
              <w:sz w:val="24"/>
              <w:szCs w:val="24"/>
              <w:lang w:val="es-MX"/>
            </w:rPr>
            <w:t>crecimiento</w:t>
          </w:r>
          <w:r w:rsidR="00697721">
            <w:rPr>
              <w:rFonts w:ascii="Futura Lt BT" w:hAnsi="Futura Lt BT"/>
              <w:sz w:val="24"/>
              <w:szCs w:val="24"/>
              <w:lang w:val="es-MX"/>
            </w:rPr>
            <w:t xml:space="preserve"> interanual de 0.4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 xml:space="preserve"> por ciento (</w:t>
          </w:r>
          <w:r w:rsidR="00E6162B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697721">
            <w:rPr>
              <w:rFonts w:ascii="Futura Lt BT" w:hAnsi="Futura Lt BT"/>
              <w:sz w:val="24"/>
              <w:szCs w:val="24"/>
              <w:lang w:val="es-MX"/>
            </w:rPr>
            <w:t>0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C6E00">
            <w:rPr>
              <w:rFonts w:ascii="Futura Lt BT" w:hAnsi="Futura Lt BT"/>
              <w:sz w:val="24"/>
              <w:szCs w:val="24"/>
              <w:lang w:val="es-MX"/>
            </w:rPr>
            <w:t>septiembre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 xml:space="preserve">), </w:t>
          </w:r>
          <w:r w:rsidR="00994BB6">
            <w:rPr>
              <w:rFonts w:ascii="Futura Lt BT" w:hAnsi="Futura Lt BT"/>
              <w:sz w:val="24"/>
              <w:szCs w:val="24"/>
              <w:lang w:val="es-MX"/>
            </w:rPr>
            <w:t>debido a</w:t>
          </w:r>
          <w:r w:rsidR="00ED5E73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D86F69">
            <w:rPr>
              <w:rFonts w:ascii="Futura Lt BT" w:hAnsi="Futura Lt BT"/>
              <w:sz w:val="24"/>
              <w:szCs w:val="24"/>
              <w:lang w:val="es-MX"/>
            </w:rPr>
            <w:t>may</w:t>
          </w:r>
          <w:r w:rsidR="008D6212">
            <w:rPr>
              <w:rFonts w:ascii="Futura Lt BT" w:hAnsi="Futura Lt BT"/>
              <w:sz w:val="24"/>
              <w:szCs w:val="24"/>
              <w:lang w:val="es-MX"/>
            </w:rPr>
            <w:t>o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 xml:space="preserve">res labores </w:t>
          </w:r>
          <w:r w:rsidR="00B1708E">
            <w:rPr>
              <w:rFonts w:ascii="Futura Lt BT" w:hAnsi="Futura Lt BT"/>
              <w:sz w:val="24"/>
              <w:szCs w:val="24"/>
              <w:lang w:val="es-MX"/>
            </w:rPr>
            <w:t xml:space="preserve">culturales 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 xml:space="preserve">en los cultivos de </w:t>
          </w:r>
          <w:r w:rsidR="00697721">
            <w:rPr>
              <w:rFonts w:ascii="Futura Lt BT" w:hAnsi="Futura Lt BT"/>
              <w:sz w:val="24"/>
              <w:szCs w:val="24"/>
              <w:lang w:val="es-MX"/>
            </w:rPr>
            <w:t xml:space="preserve">café, maíz, </w:t>
          </w:r>
          <w:r w:rsidR="00E163E4">
            <w:rPr>
              <w:rFonts w:ascii="Futura Lt BT" w:hAnsi="Futura Lt BT"/>
              <w:sz w:val="24"/>
              <w:szCs w:val="24"/>
              <w:lang w:val="es-MX"/>
            </w:rPr>
            <w:t xml:space="preserve">y </w:t>
          </w:r>
          <w:r w:rsidR="00697721">
            <w:rPr>
              <w:rFonts w:ascii="Futura Lt BT" w:hAnsi="Futura Lt BT"/>
              <w:sz w:val="24"/>
              <w:szCs w:val="24"/>
              <w:lang w:val="es-MX"/>
            </w:rPr>
            <w:t>ajonjolí</w:t>
          </w:r>
          <w:r w:rsidR="00A937E0">
            <w:rPr>
              <w:rFonts w:ascii="Futura Lt BT" w:hAnsi="Futura Lt BT"/>
              <w:sz w:val="24"/>
              <w:szCs w:val="24"/>
              <w:lang w:val="es-MX"/>
            </w:rPr>
            <w:t>, entre otros</w:t>
          </w:r>
          <w:r w:rsidR="00530144" w:rsidRPr="008F6950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bookmarkEnd w:id="3"/>
        <w:p w:rsidR="00530144" w:rsidRPr="00FB151F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Pecuario</w:t>
          </w:r>
        </w:p>
        <w:p w:rsidR="00530144" w:rsidRDefault="008B4E37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8B4E37">
            <w:rPr>
              <w:rFonts w:ascii="Futura Lt BT" w:hAnsi="Futura Lt BT"/>
              <w:sz w:val="24"/>
              <w:szCs w:val="24"/>
              <w:lang w:val="es-MX"/>
            </w:rPr>
            <w:t xml:space="preserve">La actividad pecuaria </w:t>
          </w:r>
          <w:r w:rsidR="00E73D01">
            <w:rPr>
              <w:rFonts w:ascii="Futura Lt BT" w:hAnsi="Futura Lt BT"/>
              <w:sz w:val="24"/>
              <w:szCs w:val="24"/>
              <w:lang w:val="es-MX"/>
            </w:rPr>
            <w:t>creci</w:t>
          </w:r>
          <w:r w:rsidR="001124EA">
            <w:rPr>
              <w:rFonts w:ascii="Futura Lt BT" w:hAnsi="Futura Lt BT"/>
              <w:sz w:val="24"/>
              <w:szCs w:val="24"/>
              <w:lang w:val="es-MX"/>
            </w:rPr>
            <w:t>ó</w:t>
          </w:r>
          <w:r w:rsidR="00176923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42052D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="001124EA">
            <w:rPr>
              <w:rFonts w:ascii="Futura Lt BT" w:hAnsi="Futura Lt BT"/>
              <w:sz w:val="24"/>
              <w:szCs w:val="24"/>
              <w:lang w:val="es-MX"/>
            </w:rPr>
            <w:t>0</w:t>
          </w:r>
          <w:r w:rsidRPr="008B4E37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1124EA">
            <w:rPr>
              <w:rFonts w:ascii="Futura Lt BT" w:hAnsi="Futura Lt BT"/>
              <w:sz w:val="24"/>
              <w:szCs w:val="24"/>
              <w:lang w:val="es-MX"/>
            </w:rPr>
            <w:t>5</w:t>
          </w:r>
          <w:r w:rsidRPr="008B4E37">
            <w:rPr>
              <w:rFonts w:ascii="Futura Lt BT" w:hAnsi="Futura Lt BT"/>
              <w:sz w:val="24"/>
              <w:szCs w:val="24"/>
              <w:lang w:val="es-MX"/>
            </w:rPr>
            <w:t xml:space="preserve"> por ciento (</w:t>
          </w:r>
          <w:r>
            <w:rPr>
              <w:rFonts w:ascii="Futura Lt BT" w:hAnsi="Futura Lt BT"/>
              <w:sz w:val="24"/>
              <w:szCs w:val="24"/>
              <w:lang w:val="es-MX"/>
            </w:rPr>
            <w:t>0</w:t>
          </w:r>
          <w:r w:rsidRPr="008B4E37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42052D">
            <w:rPr>
              <w:rFonts w:ascii="Futura Lt BT" w:hAnsi="Futura Lt BT"/>
              <w:sz w:val="24"/>
              <w:szCs w:val="24"/>
              <w:lang w:val="es-MX"/>
            </w:rPr>
            <w:t>9</w:t>
          </w:r>
          <w:r w:rsidRPr="008B4E37"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C6E00">
            <w:rPr>
              <w:rFonts w:ascii="Futura Lt BT" w:hAnsi="Futura Lt BT"/>
              <w:sz w:val="24"/>
              <w:szCs w:val="24"/>
              <w:lang w:val="es-MX"/>
            </w:rPr>
            <w:t>septiembre</w:t>
          </w:r>
          <w:r w:rsidRPr="008B4E37">
            <w:rPr>
              <w:rFonts w:ascii="Futura Lt BT" w:hAnsi="Futura Lt BT"/>
              <w:sz w:val="24"/>
              <w:szCs w:val="24"/>
              <w:lang w:val="es-MX"/>
            </w:rPr>
            <w:t xml:space="preserve">), </w:t>
          </w:r>
          <w:r w:rsidR="001124EA">
            <w:rPr>
              <w:rFonts w:ascii="Futura Lt BT" w:hAnsi="Futura Lt BT"/>
              <w:sz w:val="24"/>
              <w:szCs w:val="24"/>
              <w:lang w:val="es-MX"/>
            </w:rPr>
            <w:t>explicado por</w:t>
          </w:r>
          <w:r w:rsidR="007974AF">
            <w:rPr>
              <w:rFonts w:ascii="Futura Lt BT" w:hAnsi="Futura Lt BT"/>
              <w:sz w:val="24"/>
              <w:szCs w:val="24"/>
              <w:lang w:val="es-MX"/>
            </w:rPr>
            <w:t xml:space="preserve"> la</w:t>
          </w:r>
          <w:r w:rsidR="007A3A34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E73D01">
            <w:rPr>
              <w:rFonts w:ascii="Futura Lt BT" w:hAnsi="Futura Lt BT"/>
              <w:sz w:val="24"/>
              <w:szCs w:val="24"/>
              <w:lang w:val="es-MX"/>
            </w:rPr>
            <w:t xml:space="preserve">mayor </w:t>
          </w:r>
          <w:r w:rsidR="0042052D">
            <w:rPr>
              <w:rFonts w:ascii="Futura Lt BT" w:hAnsi="Futura Lt BT"/>
              <w:sz w:val="24"/>
              <w:szCs w:val="24"/>
              <w:lang w:val="es-MX"/>
            </w:rPr>
            <w:t>matanza vacuna</w:t>
          </w:r>
          <w:r w:rsidR="00E163E4">
            <w:rPr>
              <w:rFonts w:ascii="Futura Lt BT" w:hAnsi="Futura Lt BT"/>
              <w:sz w:val="24"/>
              <w:szCs w:val="24"/>
              <w:lang w:val="es-MX"/>
            </w:rPr>
            <w:t xml:space="preserve"> y</w:t>
          </w:r>
          <w:r w:rsidR="0042052D">
            <w:rPr>
              <w:rFonts w:ascii="Futura Lt BT" w:hAnsi="Futura Lt BT"/>
              <w:sz w:val="24"/>
              <w:szCs w:val="24"/>
              <w:lang w:val="es-MX"/>
            </w:rPr>
            <w:t xml:space="preserve"> avícola, así como </w:t>
          </w:r>
          <w:r w:rsidR="00994BB6">
            <w:rPr>
              <w:rFonts w:ascii="Futura Lt BT" w:hAnsi="Futura Lt BT"/>
              <w:sz w:val="24"/>
              <w:szCs w:val="24"/>
              <w:lang w:val="es-MX"/>
            </w:rPr>
            <w:t>el aumento en</w:t>
          </w:r>
          <w:r w:rsidR="0042052D">
            <w:rPr>
              <w:rFonts w:ascii="Futura Lt BT" w:hAnsi="Futura Lt BT"/>
              <w:sz w:val="24"/>
              <w:szCs w:val="24"/>
              <w:lang w:val="es-MX"/>
            </w:rPr>
            <w:t xml:space="preserve"> la producción de leche y huevos</w:t>
          </w:r>
          <w:r w:rsidR="00E73D01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FB151F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Silvicultura y extracción de madera</w:t>
          </w:r>
        </w:p>
        <w:p w:rsidR="00530144" w:rsidRDefault="00A9739E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A9739E">
            <w:rPr>
              <w:rFonts w:ascii="Futura Lt BT" w:hAnsi="Futura Lt BT"/>
              <w:sz w:val="24"/>
              <w:szCs w:val="24"/>
              <w:lang w:val="es-MX"/>
            </w:rPr>
            <w:t xml:space="preserve">La actividad de silvicultura y extracción de madera </w:t>
          </w:r>
          <w:r w:rsidR="00E73D01">
            <w:rPr>
              <w:rFonts w:ascii="Futura Lt BT" w:hAnsi="Futura Lt BT"/>
              <w:sz w:val="24"/>
              <w:szCs w:val="24"/>
              <w:lang w:val="es-MX"/>
            </w:rPr>
            <w:t>creci</w:t>
          </w:r>
          <w:r w:rsidR="00632B3E">
            <w:rPr>
              <w:rFonts w:ascii="Futura Lt BT" w:hAnsi="Futura Lt BT"/>
              <w:sz w:val="24"/>
              <w:szCs w:val="24"/>
              <w:lang w:val="es-MX"/>
            </w:rPr>
            <w:t>ó</w:t>
          </w:r>
          <w:r w:rsidR="00E837F0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>1.</w:t>
          </w:r>
          <w:r w:rsidR="00EA4C38">
            <w:rPr>
              <w:rFonts w:ascii="Futura Lt BT" w:hAnsi="Futura Lt BT"/>
              <w:sz w:val="24"/>
              <w:szCs w:val="24"/>
              <w:lang w:val="es-MX"/>
            </w:rPr>
            <w:t>3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 xml:space="preserve"> por ciento (1.</w:t>
          </w:r>
          <w:r w:rsidR="00941213">
            <w:rPr>
              <w:rFonts w:ascii="Futura Lt BT" w:hAnsi="Futura Lt BT"/>
              <w:sz w:val="24"/>
              <w:szCs w:val="24"/>
              <w:lang w:val="es-MX"/>
            </w:rPr>
            <w:t>4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C6E00">
            <w:rPr>
              <w:rFonts w:ascii="Futura Lt BT" w:hAnsi="Futura Lt BT"/>
              <w:sz w:val="24"/>
              <w:szCs w:val="24"/>
              <w:lang w:val="es-MX"/>
            </w:rPr>
            <w:t>septiembre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 xml:space="preserve">), </w:t>
          </w:r>
          <w:r w:rsidR="00EA4C38">
            <w:rPr>
              <w:rFonts w:ascii="Futura Lt BT" w:hAnsi="Futura Lt BT"/>
              <w:sz w:val="24"/>
              <w:szCs w:val="24"/>
              <w:lang w:val="es-MX"/>
            </w:rPr>
            <w:t>como resultado de</w:t>
          </w:r>
          <w:r w:rsidR="008D1A87">
            <w:rPr>
              <w:rFonts w:ascii="Futura Lt BT" w:hAnsi="Futura Lt BT"/>
              <w:sz w:val="24"/>
              <w:szCs w:val="24"/>
              <w:lang w:val="es-MX"/>
            </w:rPr>
            <w:t xml:space="preserve"> mayores hectáreas de</w:t>
          </w:r>
          <w:r w:rsidR="00E73D01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B1708E">
            <w:rPr>
              <w:rFonts w:ascii="Futura Lt BT" w:hAnsi="Futura Lt BT"/>
              <w:sz w:val="24"/>
              <w:szCs w:val="24"/>
              <w:lang w:val="es-MX"/>
            </w:rPr>
            <w:t>plantaci</w:t>
          </w:r>
          <w:r w:rsidR="00941213">
            <w:rPr>
              <w:rFonts w:ascii="Futura Lt BT" w:hAnsi="Futura Lt BT"/>
              <w:sz w:val="24"/>
              <w:szCs w:val="24"/>
              <w:lang w:val="es-MX"/>
            </w:rPr>
            <w:t>o</w:t>
          </w:r>
          <w:r w:rsidR="00333E66">
            <w:rPr>
              <w:rFonts w:ascii="Futura Lt BT" w:hAnsi="Futura Lt BT"/>
              <w:sz w:val="24"/>
              <w:szCs w:val="24"/>
              <w:lang w:val="es-MX"/>
            </w:rPr>
            <w:t>n</w:t>
          </w:r>
          <w:r w:rsidR="00941213">
            <w:rPr>
              <w:rFonts w:ascii="Futura Lt BT" w:hAnsi="Futura Lt BT"/>
              <w:sz w:val="24"/>
              <w:szCs w:val="24"/>
              <w:lang w:val="es-MX"/>
            </w:rPr>
            <w:t>es</w:t>
          </w:r>
          <w:r w:rsidR="00333E66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B1708E">
            <w:rPr>
              <w:rFonts w:ascii="Futura Lt BT" w:hAnsi="Futura Lt BT"/>
              <w:sz w:val="24"/>
              <w:szCs w:val="24"/>
              <w:lang w:val="es-MX"/>
            </w:rPr>
            <w:t>forestal</w:t>
          </w:r>
          <w:r w:rsidR="00941213">
            <w:rPr>
              <w:rFonts w:ascii="Futura Lt BT" w:hAnsi="Futura Lt BT"/>
              <w:sz w:val="24"/>
              <w:szCs w:val="24"/>
              <w:lang w:val="es-MX"/>
            </w:rPr>
            <w:t>es</w:t>
          </w:r>
          <w:r w:rsidR="00B1708E">
            <w:rPr>
              <w:rFonts w:ascii="Futura Lt BT" w:hAnsi="Futura Lt BT"/>
              <w:sz w:val="24"/>
              <w:szCs w:val="24"/>
              <w:lang w:val="es-MX"/>
            </w:rPr>
            <w:t xml:space="preserve"> y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EA4C38">
            <w:rPr>
              <w:rFonts w:ascii="Futura Lt BT" w:hAnsi="Futura Lt BT"/>
              <w:sz w:val="24"/>
              <w:szCs w:val="24"/>
              <w:lang w:val="es-MX"/>
            </w:rPr>
            <w:t>aumentos en la</w:t>
          </w:r>
          <w:r w:rsidR="008D1A87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>extracción de madera</w:t>
          </w:r>
          <w:r w:rsidR="007974AF">
            <w:rPr>
              <w:rFonts w:ascii="Futura Lt BT" w:hAnsi="Futura Lt BT"/>
              <w:sz w:val="24"/>
              <w:szCs w:val="24"/>
              <w:lang w:val="es-MX"/>
            </w:rPr>
            <w:t>, principalmente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FB151F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Pesca y acuicultura</w:t>
          </w:r>
        </w:p>
        <w:p w:rsidR="00530144" w:rsidRDefault="00871A0B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871A0B">
            <w:rPr>
              <w:rFonts w:ascii="Futura Lt BT" w:hAnsi="Futura Lt BT"/>
              <w:sz w:val="24"/>
              <w:szCs w:val="24"/>
              <w:lang w:val="es-MX"/>
            </w:rPr>
            <w:t xml:space="preserve">La actividad de pesca y acuicultura </w:t>
          </w:r>
          <w:r w:rsidR="00E73D01">
            <w:rPr>
              <w:rFonts w:ascii="Futura Lt BT" w:hAnsi="Futura Lt BT"/>
              <w:sz w:val="24"/>
              <w:szCs w:val="24"/>
              <w:lang w:val="es-MX"/>
            </w:rPr>
            <w:t xml:space="preserve">disminuyó </w:t>
          </w:r>
          <w:r w:rsidR="00407312">
            <w:rPr>
              <w:rFonts w:ascii="Futura Lt BT" w:hAnsi="Futura Lt BT"/>
              <w:sz w:val="24"/>
              <w:szCs w:val="24"/>
              <w:lang w:val="es-MX"/>
            </w:rPr>
            <w:t>34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407312">
            <w:rPr>
              <w:rFonts w:ascii="Futura Lt BT" w:hAnsi="Futura Lt BT"/>
              <w:sz w:val="24"/>
              <w:szCs w:val="24"/>
              <w:lang w:val="es-MX"/>
            </w:rPr>
            <w:t>4</w:t>
          </w:r>
          <w:r w:rsidR="00EE0505" w:rsidRPr="00871A0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Pr="00871A0B">
            <w:rPr>
              <w:rFonts w:ascii="Futura Lt BT" w:hAnsi="Futura Lt BT"/>
              <w:sz w:val="24"/>
              <w:szCs w:val="24"/>
              <w:lang w:val="es-MX"/>
            </w:rPr>
            <w:t>por ciento (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>-</w:t>
          </w:r>
          <w:r w:rsidR="00407312">
            <w:rPr>
              <w:rFonts w:ascii="Futura Lt BT" w:hAnsi="Futura Lt BT"/>
              <w:sz w:val="24"/>
              <w:szCs w:val="24"/>
              <w:lang w:val="es-MX"/>
            </w:rPr>
            <w:t>15.2</w:t>
          </w:r>
          <w:r w:rsidRPr="00871A0B"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C6E00">
            <w:rPr>
              <w:rFonts w:ascii="Futura Lt BT" w:hAnsi="Futura Lt BT"/>
              <w:sz w:val="24"/>
              <w:szCs w:val="24"/>
              <w:lang w:val="es-MX"/>
            </w:rPr>
            <w:t>septiembre</w:t>
          </w:r>
          <w:r w:rsidRPr="00871A0B">
            <w:rPr>
              <w:rFonts w:ascii="Futura Lt BT" w:hAnsi="Futura Lt BT"/>
              <w:sz w:val="24"/>
              <w:szCs w:val="24"/>
              <w:lang w:val="es-MX"/>
            </w:rPr>
            <w:t xml:space="preserve">), </w:t>
          </w:r>
          <w:r w:rsidR="00994BB6">
            <w:rPr>
              <w:rFonts w:ascii="Futura Lt BT" w:hAnsi="Futura Lt BT"/>
              <w:sz w:val="24"/>
              <w:szCs w:val="24"/>
              <w:lang w:val="es-MX"/>
            </w:rPr>
            <w:t>como resultado de</w:t>
          </w:r>
          <w:r w:rsidR="002B1599">
            <w:rPr>
              <w:rFonts w:ascii="Futura Lt BT" w:hAnsi="Futura Lt BT"/>
              <w:sz w:val="24"/>
              <w:szCs w:val="24"/>
              <w:lang w:val="es-MX"/>
            </w:rPr>
            <w:t xml:space="preserve"> la</w:t>
          </w:r>
          <w:r w:rsidR="001823BE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>menor</w:t>
          </w:r>
          <w:r w:rsidR="0019610A">
            <w:rPr>
              <w:rFonts w:ascii="Futura Lt BT" w:hAnsi="Futura Lt BT"/>
              <w:sz w:val="24"/>
              <w:szCs w:val="24"/>
              <w:lang w:val="es-MX"/>
            </w:rPr>
            <w:t xml:space="preserve"> producción de camarón de cultivo</w:t>
          </w:r>
          <w:r w:rsidR="004C65DF">
            <w:rPr>
              <w:rFonts w:ascii="Futura Lt BT" w:hAnsi="Futura Lt BT"/>
              <w:sz w:val="24"/>
              <w:szCs w:val="24"/>
              <w:lang w:val="es-MX"/>
            </w:rPr>
            <w:t xml:space="preserve">, </w:t>
          </w:r>
          <w:r w:rsidR="00994BB6">
            <w:rPr>
              <w:rFonts w:ascii="Futura Lt BT" w:hAnsi="Futura Lt BT"/>
              <w:sz w:val="24"/>
              <w:szCs w:val="24"/>
              <w:lang w:val="es-MX"/>
            </w:rPr>
            <w:t xml:space="preserve">y </w:t>
          </w:r>
          <w:r w:rsidR="001823BE">
            <w:rPr>
              <w:rFonts w:ascii="Futura Lt BT" w:hAnsi="Futura Lt BT"/>
              <w:sz w:val="24"/>
              <w:szCs w:val="24"/>
              <w:lang w:val="es-MX"/>
            </w:rPr>
            <w:t>menor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 xml:space="preserve"> captura de </w:t>
          </w:r>
          <w:r w:rsidR="00036B7A">
            <w:rPr>
              <w:rFonts w:ascii="Futura Lt BT" w:hAnsi="Futura Lt BT"/>
              <w:sz w:val="24"/>
              <w:szCs w:val="24"/>
              <w:lang w:val="es-MX"/>
            </w:rPr>
            <w:t>camarón</w:t>
          </w:r>
          <w:r w:rsidR="0087325C">
            <w:rPr>
              <w:rFonts w:ascii="Futura Lt BT" w:hAnsi="Futura Lt BT"/>
              <w:sz w:val="24"/>
              <w:szCs w:val="24"/>
              <w:lang w:val="es-MX"/>
            </w:rPr>
            <w:t xml:space="preserve"> marino</w:t>
          </w:r>
          <w:r w:rsidR="002B1599">
            <w:rPr>
              <w:rFonts w:ascii="Futura Lt BT" w:hAnsi="Futura Lt BT"/>
              <w:sz w:val="24"/>
              <w:szCs w:val="24"/>
              <w:lang w:val="es-MX"/>
            </w:rPr>
            <w:t>, langosta</w:t>
          </w:r>
          <w:r w:rsidR="003B3D2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036B7A">
            <w:rPr>
              <w:rFonts w:ascii="Futura Lt BT" w:hAnsi="Futura Lt BT"/>
              <w:sz w:val="24"/>
              <w:szCs w:val="24"/>
              <w:lang w:val="es-MX"/>
            </w:rPr>
            <w:t xml:space="preserve">y </w:t>
          </w:r>
          <w:r w:rsidR="002B1599">
            <w:rPr>
              <w:rFonts w:ascii="Futura Lt BT" w:hAnsi="Futura Lt BT"/>
              <w:sz w:val="24"/>
              <w:szCs w:val="24"/>
              <w:lang w:val="es-MX"/>
            </w:rPr>
            <w:t>pepino de mar</w:t>
          </w:r>
          <w:r w:rsidR="009570FE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1823BE">
            <w:rPr>
              <w:rFonts w:ascii="Futura Lt BT" w:hAnsi="Futura Lt BT"/>
              <w:sz w:val="24"/>
              <w:szCs w:val="24"/>
              <w:lang w:val="es-MX"/>
            </w:rPr>
            <w:t>No obstante</w:t>
          </w:r>
          <w:r w:rsidR="002C363F">
            <w:rPr>
              <w:rFonts w:ascii="Futura Lt BT" w:hAnsi="Futura Lt BT"/>
              <w:sz w:val="24"/>
              <w:szCs w:val="24"/>
              <w:lang w:val="es-MX"/>
            </w:rPr>
            <w:t>,</w:t>
          </w:r>
          <w:r w:rsidR="00571B85">
            <w:rPr>
              <w:rFonts w:ascii="Futura Lt BT" w:hAnsi="Futura Lt BT"/>
              <w:sz w:val="24"/>
              <w:szCs w:val="24"/>
              <w:lang w:val="es-MX"/>
            </w:rPr>
            <w:t xml:space="preserve"> se </w:t>
          </w:r>
          <w:r w:rsidR="001823BE">
            <w:rPr>
              <w:rFonts w:ascii="Futura Lt BT" w:hAnsi="Futura Lt BT"/>
              <w:sz w:val="24"/>
              <w:szCs w:val="24"/>
              <w:lang w:val="es-MX"/>
            </w:rPr>
            <w:t>registr</w:t>
          </w:r>
          <w:r w:rsidR="00571B85">
            <w:rPr>
              <w:rFonts w:ascii="Futura Lt BT" w:hAnsi="Futura Lt BT"/>
              <w:sz w:val="24"/>
              <w:szCs w:val="24"/>
              <w:lang w:val="es-MX"/>
            </w:rPr>
            <w:t xml:space="preserve">ó </w:t>
          </w:r>
          <w:r w:rsidR="002C363F">
            <w:rPr>
              <w:rFonts w:ascii="Futura Lt BT" w:hAnsi="Futura Lt BT"/>
              <w:sz w:val="24"/>
              <w:szCs w:val="24"/>
              <w:lang w:val="es-MX"/>
            </w:rPr>
            <w:t xml:space="preserve">aumento </w:t>
          </w:r>
          <w:r w:rsidR="00571B85">
            <w:rPr>
              <w:rFonts w:ascii="Futura Lt BT" w:hAnsi="Futura Lt BT"/>
              <w:sz w:val="24"/>
              <w:szCs w:val="24"/>
              <w:lang w:val="es-MX"/>
            </w:rPr>
            <w:t>en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 xml:space="preserve"> la captura de peces, pulpo</w:t>
          </w:r>
          <w:r w:rsidR="002B1599">
            <w:rPr>
              <w:rFonts w:ascii="Futura Lt BT" w:hAnsi="Futura Lt BT"/>
              <w:sz w:val="24"/>
              <w:szCs w:val="24"/>
              <w:lang w:val="es-MX"/>
            </w:rPr>
            <w:t>, jaiba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 xml:space="preserve"> y </w:t>
          </w:r>
          <w:r w:rsidR="002C363F">
            <w:rPr>
              <w:rFonts w:ascii="Futura Lt BT" w:hAnsi="Futura Lt BT"/>
              <w:sz w:val="24"/>
              <w:szCs w:val="24"/>
              <w:lang w:val="es-MX"/>
            </w:rPr>
            <w:t>cangrejo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B955D4" w:rsidRDefault="00B955D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Explotación de minas y canteras</w:t>
          </w:r>
        </w:p>
        <w:p w:rsidR="00530144" w:rsidRDefault="00CB500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CB5004">
            <w:rPr>
              <w:rFonts w:ascii="Futura Lt BT" w:hAnsi="Futura Lt BT"/>
              <w:sz w:val="24"/>
              <w:szCs w:val="24"/>
              <w:lang w:val="es-MX"/>
            </w:rPr>
            <w:t xml:space="preserve">La explotación de minas y canteras </w:t>
          </w:r>
          <w:r w:rsidR="00321312">
            <w:rPr>
              <w:rFonts w:ascii="Futura Lt BT" w:hAnsi="Futura Lt BT"/>
              <w:sz w:val="24"/>
              <w:szCs w:val="24"/>
              <w:lang w:val="es-MX"/>
            </w:rPr>
            <w:t>creció</w:t>
          </w:r>
          <w:r w:rsidR="00A00F9D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103AE5">
            <w:rPr>
              <w:rFonts w:ascii="Futura Lt BT" w:hAnsi="Futura Lt BT"/>
              <w:sz w:val="24"/>
              <w:szCs w:val="24"/>
              <w:lang w:val="es-MX"/>
            </w:rPr>
            <w:t>37.2</w:t>
          </w:r>
          <w:r w:rsidRPr="00CB5004">
            <w:rPr>
              <w:rFonts w:ascii="Futura Lt BT" w:hAnsi="Futura Lt BT"/>
              <w:sz w:val="24"/>
              <w:szCs w:val="24"/>
              <w:lang w:val="es-MX"/>
            </w:rPr>
            <w:t xml:space="preserve"> por ciento (</w:t>
          </w:r>
          <w:r w:rsidR="00103AE5">
            <w:rPr>
              <w:rFonts w:ascii="Futura Lt BT" w:hAnsi="Futura Lt BT"/>
              <w:sz w:val="24"/>
              <w:szCs w:val="24"/>
              <w:lang w:val="es-MX"/>
            </w:rPr>
            <w:t>9</w:t>
          </w:r>
          <w:r w:rsidRPr="00CB5004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103AE5">
            <w:rPr>
              <w:rFonts w:ascii="Futura Lt BT" w:hAnsi="Futura Lt BT"/>
              <w:sz w:val="24"/>
              <w:szCs w:val="24"/>
              <w:lang w:val="es-MX"/>
            </w:rPr>
            <w:t>9</w:t>
          </w:r>
          <w:r w:rsidRPr="00CB5004"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C6E00">
            <w:rPr>
              <w:rFonts w:ascii="Futura Lt BT" w:hAnsi="Futura Lt BT"/>
              <w:sz w:val="24"/>
              <w:szCs w:val="24"/>
              <w:lang w:val="es-MX"/>
            </w:rPr>
            <w:t>septiembre</w:t>
          </w:r>
          <w:r w:rsidRPr="00CB5004">
            <w:rPr>
              <w:rFonts w:ascii="Futura Lt BT" w:hAnsi="Futura Lt BT"/>
              <w:sz w:val="24"/>
              <w:szCs w:val="24"/>
              <w:lang w:val="es-MX"/>
            </w:rPr>
            <w:t xml:space="preserve">), </w:t>
          </w:r>
          <w:r w:rsidR="00A00F9D">
            <w:rPr>
              <w:rFonts w:ascii="Futura Lt BT" w:hAnsi="Futura Lt BT"/>
              <w:sz w:val="24"/>
              <w:szCs w:val="24"/>
              <w:lang w:val="es-MX"/>
            </w:rPr>
            <w:t>debido a</w:t>
          </w:r>
          <w:r w:rsidR="00FF0014">
            <w:rPr>
              <w:rFonts w:ascii="Futura Lt BT" w:hAnsi="Futura Lt BT"/>
              <w:sz w:val="24"/>
              <w:szCs w:val="24"/>
              <w:lang w:val="es-MX"/>
            </w:rPr>
            <w:t xml:space="preserve"> aumento</w:t>
          </w:r>
          <w:r w:rsidR="009C6DA9">
            <w:rPr>
              <w:rFonts w:ascii="Futura Lt BT" w:hAnsi="Futura Lt BT"/>
              <w:sz w:val="24"/>
              <w:szCs w:val="24"/>
              <w:lang w:val="es-MX"/>
            </w:rPr>
            <w:t>s</w:t>
          </w:r>
          <w:r w:rsidR="002C5CE1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663D92">
            <w:rPr>
              <w:rFonts w:ascii="Futura Lt BT" w:hAnsi="Futura Lt BT"/>
              <w:sz w:val="24"/>
              <w:szCs w:val="24"/>
              <w:lang w:val="es-MX"/>
            </w:rPr>
            <w:t xml:space="preserve">en </w:t>
          </w:r>
          <w:r w:rsidR="002C5CE1">
            <w:rPr>
              <w:rFonts w:ascii="Futura Lt BT" w:hAnsi="Futura Lt BT"/>
              <w:sz w:val="24"/>
              <w:szCs w:val="24"/>
              <w:lang w:val="es-MX"/>
            </w:rPr>
            <w:t xml:space="preserve">la </w:t>
          </w:r>
          <w:r w:rsidR="002C5CE1" w:rsidRPr="00A56356">
            <w:rPr>
              <w:rFonts w:ascii="Futura Lt BT" w:hAnsi="Futura Lt BT"/>
              <w:color w:val="000000" w:themeColor="text1"/>
              <w:sz w:val="24"/>
              <w:szCs w:val="24"/>
              <w:lang w:val="es-MX"/>
            </w:rPr>
            <w:t xml:space="preserve">extracción de </w:t>
          </w:r>
          <w:r w:rsidRPr="00A56356">
            <w:rPr>
              <w:rFonts w:ascii="Futura Lt BT" w:hAnsi="Futura Lt BT"/>
              <w:color w:val="000000" w:themeColor="text1"/>
              <w:sz w:val="24"/>
              <w:szCs w:val="24"/>
              <w:lang w:val="es-MX"/>
            </w:rPr>
            <w:t>oro,</w:t>
          </w:r>
          <w:r w:rsidRPr="00FF0014">
            <w:rPr>
              <w:rFonts w:ascii="Futura Lt BT" w:hAnsi="Futura Lt BT"/>
              <w:color w:val="000000" w:themeColor="text1"/>
              <w:sz w:val="24"/>
              <w:szCs w:val="24"/>
              <w:lang w:val="es-MX"/>
            </w:rPr>
            <w:t xml:space="preserve"> </w:t>
          </w:r>
          <w:r w:rsidR="00FF0014" w:rsidRPr="00FF0014">
            <w:rPr>
              <w:rFonts w:ascii="Futura Lt BT" w:hAnsi="Futura Lt BT"/>
              <w:sz w:val="24"/>
              <w:szCs w:val="24"/>
              <w:lang w:val="es-MX"/>
            </w:rPr>
            <w:t xml:space="preserve">plata, </w:t>
          </w:r>
          <w:r w:rsidR="00A00F9D">
            <w:rPr>
              <w:rFonts w:ascii="Futura Lt BT" w:hAnsi="Futura Lt BT"/>
              <w:sz w:val="24"/>
              <w:szCs w:val="24"/>
              <w:lang w:val="es-MX"/>
            </w:rPr>
            <w:t xml:space="preserve">piedra cantera, </w:t>
          </w:r>
          <w:r w:rsidR="00103AE5">
            <w:rPr>
              <w:rFonts w:ascii="Futura Lt BT" w:hAnsi="Futura Lt BT"/>
              <w:sz w:val="24"/>
              <w:szCs w:val="24"/>
              <w:lang w:val="es-MX"/>
            </w:rPr>
            <w:t xml:space="preserve">hormigón, </w:t>
          </w:r>
          <w:r w:rsidR="00A00F9D">
            <w:rPr>
              <w:rFonts w:ascii="Futura Lt BT" w:hAnsi="Futura Lt BT"/>
              <w:sz w:val="24"/>
              <w:szCs w:val="24"/>
              <w:lang w:val="es-MX"/>
            </w:rPr>
            <w:t>piedra triturada, cal, yeso</w:t>
          </w:r>
          <w:r w:rsidR="00103AE5">
            <w:rPr>
              <w:rFonts w:ascii="Futura Lt BT" w:hAnsi="Futura Lt BT"/>
              <w:sz w:val="24"/>
              <w:szCs w:val="24"/>
              <w:lang w:val="es-MX"/>
            </w:rPr>
            <w:t xml:space="preserve"> y</w:t>
          </w:r>
          <w:r w:rsidR="00A00F9D">
            <w:rPr>
              <w:rFonts w:ascii="Futura Lt BT" w:hAnsi="Futura Lt BT"/>
              <w:sz w:val="24"/>
              <w:szCs w:val="24"/>
              <w:lang w:val="es-MX"/>
            </w:rPr>
            <w:t xml:space="preserve"> toba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2C5CE1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</w:p>
        <w:p w:rsidR="00E163E4" w:rsidRDefault="00E163E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2D5165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Industria manufacturera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El grupo de actividades que </w:t>
          </w:r>
          <w:r>
            <w:rPr>
              <w:rFonts w:ascii="Futura Lt BT" w:hAnsi="Futura Lt BT"/>
              <w:sz w:val="24"/>
              <w:szCs w:val="24"/>
              <w:lang w:val="es-MX"/>
            </w:rPr>
            <w:t>integran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la industria manufacturera </w:t>
          </w:r>
          <w:r w:rsidR="008774B7">
            <w:rPr>
              <w:rFonts w:ascii="Futura Lt BT" w:hAnsi="Futura Lt BT"/>
              <w:sz w:val="24"/>
              <w:szCs w:val="24"/>
              <w:lang w:val="es-MX"/>
            </w:rPr>
            <w:t>creci</w:t>
          </w:r>
          <w:r w:rsidR="003F29BE">
            <w:rPr>
              <w:rFonts w:ascii="Futura Lt BT" w:hAnsi="Futura Lt BT"/>
              <w:sz w:val="24"/>
              <w:szCs w:val="24"/>
              <w:lang w:val="es-MX"/>
            </w:rPr>
            <w:t>ó</w:t>
          </w:r>
          <w:r w:rsidR="00475066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126065">
            <w:rPr>
              <w:rFonts w:ascii="Futura Lt BT" w:hAnsi="Futura Lt BT"/>
              <w:sz w:val="24"/>
              <w:szCs w:val="24"/>
              <w:lang w:val="es-MX"/>
            </w:rPr>
            <w:t>3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126065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9F72AB">
            <w:rPr>
              <w:rFonts w:ascii="Futura Lt BT" w:hAnsi="Futura Lt BT"/>
              <w:sz w:val="24"/>
              <w:szCs w:val="24"/>
              <w:lang w:val="es-MX"/>
            </w:rPr>
            <w:t>2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126065">
            <w:rPr>
              <w:rFonts w:ascii="Futura Lt BT" w:hAnsi="Futura Lt BT"/>
              <w:sz w:val="24"/>
              <w:szCs w:val="24"/>
              <w:lang w:val="es-MX"/>
            </w:rPr>
            <w:t>4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C6E00">
            <w:rPr>
              <w:rFonts w:ascii="Futura Lt BT" w:hAnsi="Futura Lt BT"/>
              <w:sz w:val="24"/>
              <w:szCs w:val="24"/>
              <w:lang w:val="es-MX"/>
            </w:rPr>
            <w:t>septiembre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="00EC7303">
            <w:rPr>
              <w:rFonts w:ascii="Futura Lt BT" w:hAnsi="Futura Lt BT"/>
              <w:sz w:val="24"/>
              <w:szCs w:val="24"/>
              <w:lang w:val="es-MX"/>
            </w:rPr>
            <w:t xml:space="preserve">, </w:t>
          </w:r>
          <w:r w:rsidR="00126065">
            <w:rPr>
              <w:rFonts w:ascii="Futura Lt BT" w:hAnsi="Futura Lt BT"/>
              <w:sz w:val="24"/>
              <w:szCs w:val="24"/>
              <w:lang w:val="es-MX"/>
            </w:rPr>
            <w:t>debido a</w:t>
          </w:r>
          <w:r w:rsidR="00EC7303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4C65DF">
            <w:rPr>
              <w:rFonts w:ascii="Futura Lt BT" w:hAnsi="Futura Lt BT"/>
              <w:sz w:val="24"/>
              <w:szCs w:val="24"/>
              <w:lang w:val="es-MX"/>
            </w:rPr>
            <w:t xml:space="preserve">la </w:t>
          </w:r>
          <w:r w:rsidR="00126065">
            <w:rPr>
              <w:rFonts w:ascii="Futura Lt BT" w:hAnsi="Futura Lt BT"/>
              <w:sz w:val="24"/>
              <w:szCs w:val="24"/>
              <w:lang w:val="es-MX"/>
            </w:rPr>
            <w:t xml:space="preserve">mayor producción de </w:t>
          </w:r>
          <w:r w:rsidR="008946E7" w:rsidRPr="008946E7">
            <w:rPr>
              <w:rFonts w:ascii="Futura Lt BT" w:hAnsi="Futura Lt BT"/>
              <w:sz w:val="24"/>
              <w:szCs w:val="24"/>
              <w:lang w:val="es-MX"/>
            </w:rPr>
            <w:t>carnes y pescados, productos lácteos, puros, derivados de petróleo, productos no metálicos y arneses, entre otros</w:t>
          </w:r>
          <w:r w:rsidR="00534321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345025">
            <w:rPr>
              <w:rFonts w:ascii="Futura Lt BT" w:hAnsi="Futura Lt BT"/>
              <w:sz w:val="24"/>
              <w:szCs w:val="24"/>
              <w:lang w:val="es-MX"/>
            </w:rPr>
            <w:t xml:space="preserve"> No obstante,</w:t>
          </w:r>
          <w:r w:rsidR="009B6F97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321312">
            <w:rPr>
              <w:rFonts w:ascii="Futura Lt BT" w:hAnsi="Futura Lt BT"/>
              <w:sz w:val="24"/>
              <w:szCs w:val="24"/>
              <w:lang w:val="es-MX"/>
            </w:rPr>
            <w:t>se registró disminución en</w:t>
          </w:r>
          <w:r w:rsidR="00F70BA2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8946E7">
            <w:rPr>
              <w:rFonts w:ascii="Futura Lt BT" w:hAnsi="Futura Lt BT"/>
              <w:sz w:val="24"/>
              <w:szCs w:val="24"/>
              <w:lang w:val="es-MX"/>
            </w:rPr>
            <w:t xml:space="preserve">la producción de </w:t>
          </w:r>
          <w:r w:rsidR="00F70BA2">
            <w:rPr>
              <w:rFonts w:ascii="Futura Lt BT" w:hAnsi="Futura Lt BT"/>
              <w:sz w:val="24"/>
              <w:szCs w:val="24"/>
              <w:lang w:val="es-MX"/>
            </w:rPr>
            <w:t>textiles</w:t>
          </w:r>
          <w:r w:rsidR="008946E7">
            <w:rPr>
              <w:rFonts w:ascii="Futura Lt BT" w:hAnsi="Futura Lt BT"/>
              <w:sz w:val="24"/>
              <w:szCs w:val="24"/>
              <w:lang w:val="es-MX"/>
            </w:rPr>
            <w:t xml:space="preserve"> y</w:t>
          </w:r>
          <w:r w:rsidR="00F70BA2">
            <w:rPr>
              <w:rFonts w:ascii="Futura Lt BT" w:hAnsi="Futura Lt BT"/>
              <w:sz w:val="24"/>
              <w:szCs w:val="24"/>
              <w:lang w:val="es-MX"/>
            </w:rPr>
            <w:t xml:space="preserve"> bebidas</w:t>
          </w:r>
          <w:r w:rsidR="00345025">
            <w:rPr>
              <w:rFonts w:ascii="Futura Lt BT" w:hAnsi="Futura Lt BT"/>
              <w:sz w:val="24"/>
              <w:szCs w:val="24"/>
              <w:lang w:val="es-MX"/>
            </w:rPr>
            <w:t xml:space="preserve">, </w:t>
          </w:r>
          <w:r w:rsidR="008946E7">
            <w:rPr>
              <w:rFonts w:ascii="Futura Lt BT" w:hAnsi="Futura Lt BT"/>
              <w:sz w:val="24"/>
              <w:szCs w:val="24"/>
              <w:lang w:val="es-MX"/>
            </w:rPr>
            <w:t>principalmente</w:t>
          </w:r>
          <w:r w:rsidR="00345025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A12E50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BF3E40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Construcción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La actividad de construcción </w:t>
          </w:r>
          <w:r w:rsidR="006711F1">
            <w:rPr>
              <w:rFonts w:ascii="Futura Lt BT" w:hAnsi="Futura Lt BT"/>
              <w:sz w:val="24"/>
              <w:szCs w:val="24"/>
              <w:lang w:val="es-MX"/>
            </w:rPr>
            <w:t>creció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B63642">
            <w:rPr>
              <w:rFonts w:ascii="Futura Lt BT" w:hAnsi="Futura Lt BT"/>
              <w:sz w:val="24"/>
              <w:szCs w:val="24"/>
              <w:lang w:val="es-MX"/>
            </w:rPr>
            <w:t>5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B63642">
            <w:rPr>
              <w:rFonts w:ascii="Futura Lt BT" w:hAnsi="Futura Lt BT"/>
              <w:sz w:val="24"/>
              <w:szCs w:val="24"/>
              <w:lang w:val="es-MX"/>
            </w:rPr>
            <w:t>4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F26792">
            <w:rPr>
              <w:rFonts w:ascii="Futura Lt BT" w:hAnsi="Futura Lt BT"/>
              <w:sz w:val="24"/>
              <w:szCs w:val="24"/>
              <w:lang w:val="es-MX"/>
            </w:rPr>
            <w:t>5</w:t>
          </w:r>
          <w:r w:rsidR="00F53785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B63642">
            <w:rPr>
              <w:rFonts w:ascii="Futura Lt BT" w:hAnsi="Futura Lt BT"/>
              <w:sz w:val="24"/>
              <w:szCs w:val="24"/>
              <w:lang w:val="es-MX"/>
            </w:rPr>
            <w:t>8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C6E00">
            <w:rPr>
              <w:rFonts w:ascii="Futura Lt BT" w:hAnsi="Futura Lt BT"/>
              <w:sz w:val="24"/>
              <w:szCs w:val="24"/>
              <w:lang w:val="es-MX"/>
            </w:rPr>
            <w:t>septiembre</w:t>
          </w:r>
          <w:r w:rsidR="006F4796">
            <w:rPr>
              <w:rFonts w:ascii="Futura Lt BT" w:hAnsi="Futura Lt BT"/>
              <w:sz w:val="24"/>
              <w:szCs w:val="24"/>
              <w:lang w:val="es-MX"/>
            </w:rPr>
            <w:t>).</w:t>
          </w:r>
          <w:r w:rsidR="00B63642" w:rsidRPr="00B63642">
            <w:t xml:space="preserve"> </w:t>
          </w:r>
          <w:r w:rsidR="00B63642" w:rsidRPr="004C65DF">
            <w:rPr>
              <w:rFonts w:ascii="Futura Lt BT" w:hAnsi="Futura Lt BT"/>
              <w:sz w:val="24"/>
              <w:szCs w:val="24"/>
              <w:lang w:val="es-MX"/>
            </w:rPr>
            <w:t>Entre los materiales de construcción que explican este resultado se encuentran</w:t>
          </w:r>
          <w:r w:rsidR="003C3E8D">
            <w:rPr>
              <w:rFonts w:ascii="Futura Lt BT" w:hAnsi="Futura Lt BT"/>
              <w:sz w:val="24"/>
              <w:szCs w:val="24"/>
              <w:lang w:val="es-MX"/>
            </w:rPr>
            <w:t>:</w:t>
          </w:r>
          <w:r w:rsidR="00B63642" w:rsidRPr="004C65D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4C65DF">
            <w:rPr>
              <w:rFonts w:ascii="Futura Lt BT" w:hAnsi="Futura Lt BT"/>
              <w:sz w:val="24"/>
              <w:szCs w:val="24"/>
              <w:lang w:val="es-MX"/>
            </w:rPr>
            <w:t>piedra cantera, bloques, adoquines, asfalto, cemento, acero y piedra triturada</w:t>
          </w:r>
          <w:r w:rsidR="003C3E8D">
            <w:rPr>
              <w:rFonts w:ascii="Futura Lt BT" w:hAnsi="Futura Lt BT"/>
              <w:sz w:val="24"/>
              <w:szCs w:val="24"/>
              <w:lang w:val="es-MX"/>
            </w:rPr>
            <w:t>,</w:t>
          </w:r>
          <w:r w:rsidR="003C3E8D" w:rsidRPr="003C3E8D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3C3E8D" w:rsidRPr="004C65DF">
            <w:rPr>
              <w:rFonts w:ascii="Futura Lt BT" w:hAnsi="Futura Lt BT"/>
              <w:sz w:val="24"/>
              <w:szCs w:val="24"/>
              <w:lang w:val="es-MX"/>
            </w:rPr>
            <w:t>principalmente</w:t>
          </w:r>
          <w:r w:rsidR="00C46A5D" w:rsidRPr="004C65DF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A12E50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Energía y agua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La actividad de energía y agua </w:t>
          </w:r>
          <w:r w:rsidR="00370561">
            <w:rPr>
              <w:rFonts w:ascii="Futura Lt BT" w:hAnsi="Futura Lt BT"/>
              <w:sz w:val="24"/>
              <w:szCs w:val="24"/>
              <w:lang w:val="es-MX"/>
            </w:rPr>
            <w:t xml:space="preserve">mostró un </w:t>
          </w:r>
          <w:r w:rsidR="001823BE">
            <w:rPr>
              <w:rFonts w:ascii="Futura Lt BT" w:hAnsi="Futura Lt BT"/>
              <w:sz w:val="24"/>
              <w:szCs w:val="24"/>
              <w:lang w:val="es-MX"/>
            </w:rPr>
            <w:t>crecimiento de</w:t>
          </w:r>
          <w:r w:rsidR="00EE0505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846F21">
            <w:rPr>
              <w:rFonts w:ascii="Futura Lt BT" w:hAnsi="Futura Lt BT"/>
              <w:sz w:val="24"/>
              <w:szCs w:val="24"/>
              <w:lang w:val="es-MX"/>
            </w:rPr>
            <w:t>36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846F21">
            <w:rPr>
              <w:rFonts w:ascii="Futura Lt BT" w:hAnsi="Futura Lt BT"/>
              <w:sz w:val="24"/>
              <w:szCs w:val="24"/>
              <w:lang w:val="es-MX"/>
            </w:rPr>
            <w:t>4</w:t>
          </w:r>
          <w:r w:rsidR="00EE0505"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>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846F21">
            <w:rPr>
              <w:rFonts w:ascii="Futura Lt BT" w:hAnsi="Futura Lt BT"/>
              <w:sz w:val="24"/>
              <w:szCs w:val="24"/>
              <w:lang w:val="es-MX"/>
            </w:rPr>
            <w:t>11</w:t>
          </w:r>
          <w:r w:rsidR="00EE0505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846F21">
            <w:rPr>
              <w:rFonts w:ascii="Futura Lt BT" w:hAnsi="Futura Lt BT"/>
              <w:sz w:val="24"/>
              <w:szCs w:val="24"/>
              <w:lang w:val="es-MX"/>
            </w:rPr>
            <w:t>9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C6E00">
            <w:rPr>
              <w:rFonts w:ascii="Futura Lt BT" w:hAnsi="Futura Lt BT"/>
              <w:sz w:val="24"/>
              <w:szCs w:val="24"/>
              <w:lang w:val="es-MX"/>
            </w:rPr>
            <w:t>septiembre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. </w:t>
          </w:r>
          <w:r w:rsidR="00846F21" w:rsidRPr="00846F21">
            <w:rPr>
              <w:rFonts w:ascii="Futura Lt BT" w:hAnsi="Futura Lt BT"/>
              <w:sz w:val="24"/>
              <w:szCs w:val="24"/>
              <w:lang w:val="es-MX"/>
            </w:rPr>
            <w:t xml:space="preserve">La generación de energía eléctrica </w:t>
          </w:r>
          <w:r w:rsidR="003C3E8D">
            <w:rPr>
              <w:rFonts w:ascii="Futura Lt BT" w:hAnsi="Futura Lt BT"/>
              <w:sz w:val="24"/>
              <w:szCs w:val="24"/>
              <w:lang w:val="es-MX"/>
            </w:rPr>
            <w:t>creció</w:t>
          </w:r>
          <w:r w:rsidR="00846F21" w:rsidRPr="00846F21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846F21">
            <w:rPr>
              <w:rFonts w:ascii="Futura Lt BT" w:hAnsi="Futura Lt BT"/>
              <w:sz w:val="24"/>
              <w:szCs w:val="24"/>
              <w:lang w:val="es-MX"/>
            </w:rPr>
            <w:t>41</w:t>
          </w:r>
          <w:r w:rsidR="00846F21" w:rsidRPr="00846F21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846F21">
            <w:rPr>
              <w:rFonts w:ascii="Futura Lt BT" w:hAnsi="Futura Lt BT"/>
              <w:sz w:val="24"/>
              <w:szCs w:val="24"/>
              <w:lang w:val="es-MX"/>
            </w:rPr>
            <w:t>9</w:t>
          </w:r>
          <w:r w:rsidR="00846F21" w:rsidRPr="00846F21">
            <w:rPr>
              <w:rFonts w:ascii="Futura Lt BT" w:hAnsi="Futura Lt BT"/>
              <w:sz w:val="24"/>
              <w:szCs w:val="24"/>
              <w:lang w:val="es-MX"/>
            </w:rPr>
            <w:t xml:space="preserve"> por ciento, </w:t>
          </w:r>
          <w:r w:rsidR="003C3E8D">
            <w:rPr>
              <w:rFonts w:ascii="Futura Lt BT" w:hAnsi="Futura Lt BT"/>
              <w:sz w:val="24"/>
              <w:szCs w:val="24"/>
              <w:lang w:val="es-MX"/>
            </w:rPr>
            <w:t>por</w:t>
          </w:r>
          <w:r w:rsidR="00846F21" w:rsidRPr="00846F21">
            <w:rPr>
              <w:rFonts w:ascii="Futura Lt BT" w:hAnsi="Futura Lt BT"/>
              <w:sz w:val="24"/>
              <w:szCs w:val="24"/>
              <w:lang w:val="es-MX"/>
            </w:rPr>
            <w:t xml:space="preserve"> aument</w:t>
          </w:r>
          <w:r w:rsidR="003C3E8D">
            <w:rPr>
              <w:rFonts w:ascii="Futura Lt BT" w:hAnsi="Futura Lt BT"/>
              <w:sz w:val="24"/>
              <w:szCs w:val="24"/>
              <w:lang w:val="es-MX"/>
            </w:rPr>
            <w:t>o</w:t>
          </w:r>
          <w:r w:rsidR="006F4796">
            <w:rPr>
              <w:rFonts w:ascii="Futura Lt BT" w:hAnsi="Futura Lt BT"/>
              <w:sz w:val="24"/>
              <w:szCs w:val="24"/>
              <w:lang w:val="es-MX"/>
            </w:rPr>
            <w:t>s</w:t>
          </w:r>
          <w:r w:rsidR="00846F21" w:rsidRPr="00846F21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6F4796">
            <w:rPr>
              <w:rFonts w:ascii="Futura Lt BT" w:hAnsi="Futura Lt BT"/>
              <w:sz w:val="24"/>
              <w:szCs w:val="24"/>
              <w:lang w:val="es-MX"/>
            </w:rPr>
            <w:t xml:space="preserve">en </w:t>
          </w:r>
          <w:r w:rsidR="00846F21" w:rsidRPr="00846F21">
            <w:rPr>
              <w:rFonts w:ascii="Futura Lt BT" w:hAnsi="Futura Lt BT"/>
              <w:sz w:val="24"/>
              <w:szCs w:val="24"/>
              <w:lang w:val="es-MX"/>
            </w:rPr>
            <w:t xml:space="preserve">la producción de </w:t>
          </w:r>
          <w:r w:rsidR="00846F21" w:rsidRPr="004C65DF">
            <w:rPr>
              <w:rFonts w:ascii="Futura Lt BT" w:hAnsi="Futura Lt BT"/>
              <w:sz w:val="24"/>
              <w:szCs w:val="24"/>
              <w:lang w:val="es-MX"/>
            </w:rPr>
            <w:t>energía eólica, termoeléctrica</w:t>
          </w:r>
          <w:r w:rsidR="004C65D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846F21" w:rsidRPr="004C65DF">
            <w:rPr>
              <w:rFonts w:ascii="Futura Lt BT" w:hAnsi="Futura Lt BT"/>
              <w:sz w:val="24"/>
              <w:szCs w:val="24"/>
              <w:lang w:val="es-MX"/>
            </w:rPr>
            <w:t>y geotérmica</w:t>
          </w:r>
          <w:r w:rsidR="00846F21" w:rsidRPr="00846F21">
            <w:rPr>
              <w:rFonts w:ascii="Futura Lt BT" w:hAnsi="Futura Lt BT"/>
              <w:sz w:val="24"/>
              <w:szCs w:val="24"/>
              <w:lang w:val="es-MX"/>
            </w:rPr>
            <w:t>. Por su parte, el suministro de agua</w:t>
          </w:r>
          <w:r w:rsidR="003C3E8D">
            <w:rPr>
              <w:rFonts w:ascii="Futura Lt BT" w:hAnsi="Futura Lt BT"/>
              <w:sz w:val="24"/>
              <w:szCs w:val="24"/>
              <w:lang w:val="es-MX"/>
            </w:rPr>
            <w:t xml:space="preserve"> y</w:t>
          </w:r>
          <w:r w:rsidR="00846F21" w:rsidRPr="00846F21">
            <w:rPr>
              <w:rFonts w:ascii="Futura Lt BT" w:hAnsi="Futura Lt BT"/>
              <w:sz w:val="24"/>
              <w:szCs w:val="24"/>
              <w:lang w:val="es-MX"/>
            </w:rPr>
            <w:t xml:space="preserve"> alcantarillado </w:t>
          </w:r>
          <w:r w:rsidR="003C3E8D">
            <w:rPr>
              <w:rFonts w:ascii="Futura Lt BT" w:hAnsi="Futura Lt BT"/>
              <w:sz w:val="24"/>
              <w:szCs w:val="24"/>
              <w:lang w:val="es-MX"/>
            </w:rPr>
            <w:t xml:space="preserve">creció </w:t>
          </w:r>
          <w:r w:rsidR="00846F21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="00846F21" w:rsidRPr="00846F21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846F21">
            <w:rPr>
              <w:rFonts w:ascii="Futura Lt BT" w:hAnsi="Futura Lt BT"/>
              <w:sz w:val="24"/>
              <w:szCs w:val="24"/>
              <w:lang w:val="es-MX"/>
            </w:rPr>
            <w:t>4</w:t>
          </w:r>
          <w:r w:rsidR="00846F21" w:rsidRPr="00846F21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Comercio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La actividad de comercio </w:t>
          </w:r>
          <w:r w:rsidR="006B5A6B">
            <w:rPr>
              <w:rFonts w:ascii="Futura Lt BT" w:hAnsi="Futura Lt BT"/>
              <w:sz w:val="24"/>
              <w:szCs w:val="24"/>
              <w:lang w:val="es-MX"/>
            </w:rPr>
            <w:t>creció</w:t>
          </w:r>
          <w:r w:rsidR="00BB694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C54712">
            <w:rPr>
              <w:rFonts w:ascii="Futura Lt BT" w:hAnsi="Futura Lt BT"/>
              <w:sz w:val="24"/>
              <w:szCs w:val="24"/>
              <w:lang w:val="es-MX"/>
            </w:rPr>
            <w:t>8</w:t>
          </w:r>
          <w:r w:rsidR="00A12BD0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C54712">
            <w:rPr>
              <w:rFonts w:ascii="Futura Lt BT" w:hAnsi="Futura Lt BT"/>
              <w:sz w:val="24"/>
              <w:szCs w:val="24"/>
              <w:lang w:val="es-MX"/>
            </w:rPr>
            <w:t>5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A12BD0">
            <w:rPr>
              <w:rFonts w:ascii="Futura Lt BT" w:hAnsi="Futura Lt BT"/>
              <w:sz w:val="24"/>
              <w:szCs w:val="24"/>
              <w:lang w:val="es-MX"/>
            </w:rPr>
            <w:t>6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C54712">
            <w:rPr>
              <w:rFonts w:ascii="Futura Lt BT" w:hAnsi="Futura Lt BT"/>
              <w:sz w:val="24"/>
              <w:szCs w:val="24"/>
              <w:lang w:val="es-MX"/>
            </w:rPr>
            <w:t>5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C6E00">
            <w:rPr>
              <w:rFonts w:ascii="Futura Lt BT" w:hAnsi="Futura Lt BT"/>
              <w:sz w:val="24"/>
              <w:szCs w:val="24"/>
              <w:lang w:val="es-MX"/>
            </w:rPr>
            <w:t>septiembre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, </w:t>
          </w:r>
          <w:r w:rsidR="001823BE">
            <w:rPr>
              <w:rFonts w:ascii="Futura Lt BT" w:hAnsi="Futura Lt BT"/>
              <w:sz w:val="24"/>
              <w:szCs w:val="24"/>
              <w:lang w:val="es-MX"/>
            </w:rPr>
            <w:t xml:space="preserve">como resultado del </w:t>
          </w:r>
          <w:r w:rsidR="007D7A82">
            <w:rPr>
              <w:rFonts w:ascii="Futura Lt BT" w:hAnsi="Futura Lt BT"/>
              <w:sz w:val="24"/>
              <w:szCs w:val="24"/>
              <w:lang w:val="es-MX"/>
            </w:rPr>
            <w:t>aume</w:t>
          </w:r>
          <w:r w:rsidR="001823BE">
            <w:rPr>
              <w:rFonts w:ascii="Futura Lt BT" w:hAnsi="Futura Lt BT"/>
              <w:sz w:val="24"/>
              <w:szCs w:val="24"/>
              <w:lang w:val="es-MX"/>
            </w:rPr>
            <w:t>nto registrado</w:t>
          </w:r>
          <w:r w:rsidR="00B359FB">
            <w:rPr>
              <w:rFonts w:ascii="Futura Lt BT" w:hAnsi="Futura Lt BT"/>
              <w:sz w:val="24"/>
              <w:szCs w:val="24"/>
              <w:lang w:val="es-MX"/>
            </w:rPr>
            <w:t xml:space="preserve"> en las modalidades</w:t>
          </w:r>
          <w:r w:rsidR="00A12BD0">
            <w:rPr>
              <w:rFonts w:ascii="Futura Lt BT" w:hAnsi="Futura Lt BT"/>
              <w:sz w:val="24"/>
              <w:szCs w:val="24"/>
              <w:lang w:val="es-MX"/>
            </w:rPr>
            <w:t xml:space="preserve"> de</w:t>
          </w:r>
          <w:r w:rsidR="00B359F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comercio al por </w:t>
          </w:r>
          <w:r w:rsidR="00B359FB">
            <w:rPr>
              <w:rFonts w:ascii="Futura Lt BT" w:hAnsi="Futura Lt BT"/>
              <w:sz w:val="24"/>
              <w:szCs w:val="24"/>
              <w:lang w:val="es-MX"/>
            </w:rPr>
            <w:t>mayor</w:t>
          </w:r>
          <w:r w:rsidR="001823BE">
            <w:rPr>
              <w:rFonts w:ascii="Futura Lt BT" w:hAnsi="Futura Lt BT"/>
              <w:sz w:val="24"/>
              <w:szCs w:val="24"/>
              <w:lang w:val="es-MX"/>
            </w:rPr>
            <w:t xml:space="preserve"> y 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comercio 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al por menor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71B85" w:rsidRDefault="00571B85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Hoteles y restaurantes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Los servicios de hoteles y restaurantes </w:t>
          </w:r>
          <w:r>
            <w:rPr>
              <w:rFonts w:ascii="Futura Lt BT" w:hAnsi="Futura Lt BT"/>
              <w:sz w:val="24"/>
              <w:szCs w:val="24"/>
              <w:lang w:val="es-MX"/>
            </w:rPr>
            <w:t>crecieron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7D7A82">
            <w:rPr>
              <w:rFonts w:ascii="Futura Lt BT" w:hAnsi="Futura Lt BT"/>
              <w:sz w:val="24"/>
              <w:szCs w:val="24"/>
              <w:lang w:val="es-MX"/>
            </w:rPr>
            <w:t>25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7D7A82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(2</w:t>
          </w:r>
          <w:r w:rsidR="00400A86">
            <w:rPr>
              <w:rFonts w:ascii="Futura Lt BT" w:hAnsi="Futura Lt BT"/>
              <w:sz w:val="24"/>
              <w:szCs w:val="24"/>
              <w:lang w:val="es-MX"/>
            </w:rPr>
            <w:t>4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7D7A82">
            <w:rPr>
              <w:rFonts w:ascii="Futura Lt BT" w:hAnsi="Futura Lt BT"/>
              <w:sz w:val="24"/>
              <w:szCs w:val="24"/>
              <w:lang w:val="es-MX"/>
            </w:rPr>
            <w:t>2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C6E00">
            <w:rPr>
              <w:rFonts w:ascii="Futura Lt BT" w:hAnsi="Futura Lt BT"/>
              <w:sz w:val="24"/>
              <w:szCs w:val="24"/>
              <w:lang w:val="es-MX"/>
            </w:rPr>
            <w:t>septiembre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="008E772B">
            <w:rPr>
              <w:rFonts w:ascii="Futura Lt BT" w:hAnsi="Futura Lt BT"/>
              <w:sz w:val="24"/>
              <w:szCs w:val="24"/>
              <w:lang w:val="es-MX"/>
            </w:rPr>
            <w:t xml:space="preserve">, </w:t>
          </w:r>
          <w:r w:rsidR="00776A68">
            <w:rPr>
              <w:rFonts w:ascii="Futura Lt BT" w:hAnsi="Futura Lt BT"/>
              <w:sz w:val="24"/>
              <w:szCs w:val="24"/>
              <w:lang w:val="es-MX"/>
            </w:rPr>
            <w:t>debido al aumento en</w:t>
          </w:r>
          <w:r w:rsidR="002C1406">
            <w:rPr>
              <w:rFonts w:ascii="Futura Lt BT" w:hAnsi="Futura Lt BT"/>
              <w:sz w:val="24"/>
              <w:szCs w:val="24"/>
              <w:lang w:val="es-MX"/>
            </w:rPr>
            <w:t xml:space="preserve"> los servicios tanto de hoteles como de restaurantes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3663CF" w:rsidRDefault="003663CF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Transporte y comunicaciones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El grupo de </w:t>
          </w:r>
          <w:r w:rsidR="00A300D9">
            <w:rPr>
              <w:rFonts w:ascii="Futura Lt BT" w:hAnsi="Futura Lt BT"/>
              <w:sz w:val="24"/>
              <w:szCs w:val="24"/>
              <w:lang w:val="es-MX"/>
            </w:rPr>
            <w:t>t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ransporte y comunicaciones </w:t>
          </w:r>
          <w:r w:rsidR="006C4323">
            <w:rPr>
              <w:rFonts w:ascii="Futura Lt BT" w:hAnsi="Futura Lt BT"/>
              <w:sz w:val="24"/>
              <w:szCs w:val="24"/>
              <w:lang w:val="es-MX"/>
            </w:rPr>
            <w:t>creció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F7650E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F7650E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F7650E">
            <w:rPr>
              <w:rFonts w:ascii="Futura Lt BT" w:hAnsi="Futura Lt BT"/>
              <w:sz w:val="24"/>
              <w:szCs w:val="24"/>
              <w:lang w:val="es-MX"/>
            </w:rPr>
            <w:t>4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F7650E">
            <w:rPr>
              <w:rFonts w:ascii="Futura Lt BT" w:hAnsi="Futura Lt BT"/>
              <w:sz w:val="24"/>
              <w:szCs w:val="24"/>
              <w:lang w:val="es-MX"/>
            </w:rPr>
            <w:t>7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C6E00">
            <w:rPr>
              <w:rFonts w:ascii="Futura Lt BT" w:hAnsi="Futura Lt BT"/>
              <w:sz w:val="24"/>
              <w:szCs w:val="24"/>
              <w:lang w:val="es-MX"/>
            </w:rPr>
            <w:t>septiembre</w:t>
          </w:r>
          <w:r>
            <w:rPr>
              <w:rFonts w:ascii="Futura Lt BT" w:hAnsi="Futura Lt BT"/>
              <w:sz w:val="24"/>
              <w:szCs w:val="24"/>
              <w:lang w:val="es-MX"/>
            </w:rPr>
            <w:t>).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>
            <w:rPr>
              <w:rFonts w:ascii="Futura Lt BT" w:hAnsi="Futura Lt BT"/>
              <w:sz w:val="24"/>
              <w:szCs w:val="24"/>
              <w:lang w:val="es-MX"/>
            </w:rPr>
            <w:t>L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a actividad de transporte </w:t>
          </w:r>
          <w:r w:rsidR="00711203">
            <w:rPr>
              <w:rFonts w:ascii="Futura Lt BT" w:hAnsi="Futura Lt BT"/>
              <w:sz w:val="24"/>
              <w:szCs w:val="24"/>
              <w:lang w:val="es-MX"/>
            </w:rPr>
            <w:t>creci</w:t>
          </w:r>
          <w:r>
            <w:rPr>
              <w:rFonts w:ascii="Futura Lt BT" w:hAnsi="Futura Lt BT"/>
              <w:sz w:val="24"/>
              <w:szCs w:val="24"/>
              <w:lang w:val="es-MX"/>
            </w:rPr>
            <w:t>ó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F7650E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F7650E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 w:rsidR="008A4AE1">
            <w:rPr>
              <w:rFonts w:ascii="Futura Lt BT" w:hAnsi="Futura Lt BT"/>
              <w:sz w:val="24"/>
              <w:szCs w:val="24"/>
              <w:lang w:val="es-MX"/>
            </w:rPr>
            <w:t>;</w:t>
          </w:r>
          <w:r w:rsidR="00D05266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6C4323">
            <w:rPr>
              <w:rFonts w:ascii="Futura Lt BT" w:hAnsi="Futura Lt BT"/>
              <w:sz w:val="24"/>
              <w:szCs w:val="24"/>
              <w:lang w:val="es-MX"/>
            </w:rPr>
            <w:t>y</w:t>
          </w:r>
          <w:r w:rsidR="00D05266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los servicios de comunicaciones</w:t>
          </w:r>
          <w:r w:rsidR="008A4AE1">
            <w:rPr>
              <w:rFonts w:ascii="Futura Lt BT" w:hAnsi="Futura Lt BT"/>
              <w:sz w:val="24"/>
              <w:szCs w:val="24"/>
              <w:lang w:val="es-MX"/>
            </w:rPr>
            <w:t xml:space="preserve"> crecieron</w:t>
          </w:r>
          <w:r w:rsidR="00D05266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F7650E">
            <w:rPr>
              <w:rFonts w:ascii="Futura Lt BT" w:hAnsi="Futura Lt BT"/>
              <w:sz w:val="24"/>
              <w:szCs w:val="24"/>
              <w:lang w:val="es-MX"/>
            </w:rPr>
            <w:t>3</w:t>
          </w:r>
          <w:r w:rsidR="00D05266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F7650E">
            <w:rPr>
              <w:rFonts w:ascii="Futura Lt BT" w:hAnsi="Futura Lt BT"/>
              <w:sz w:val="24"/>
              <w:szCs w:val="24"/>
              <w:lang w:val="es-MX"/>
            </w:rPr>
            <w:t>5</w:t>
          </w:r>
          <w:r w:rsidR="00D05266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 w:rsidR="00C2387F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A12E50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spacing w:line="240" w:lineRule="auto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333847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Intermediación financiera y servicios conexos</w:t>
          </w:r>
        </w:p>
        <w:p w:rsidR="006729FE" w:rsidRDefault="00F14078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F14078">
            <w:rPr>
              <w:rFonts w:ascii="Futura Lt BT" w:hAnsi="Futura Lt BT"/>
              <w:sz w:val="24"/>
              <w:szCs w:val="24"/>
              <w:lang w:val="es-MX"/>
            </w:rPr>
            <w:t>La actividad</w:t>
          </w:r>
          <w:r w:rsidR="00776A68">
            <w:rPr>
              <w:rFonts w:ascii="Futura Lt BT" w:hAnsi="Futura Lt BT"/>
              <w:sz w:val="24"/>
              <w:szCs w:val="24"/>
              <w:lang w:val="es-MX"/>
            </w:rPr>
            <w:t xml:space="preserve"> de intermediación </w:t>
          </w:r>
          <w:r w:rsidRPr="00F14078">
            <w:rPr>
              <w:rFonts w:ascii="Futura Lt BT" w:hAnsi="Futura Lt BT"/>
              <w:sz w:val="24"/>
              <w:szCs w:val="24"/>
              <w:lang w:val="es-MX"/>
            </w:rPr>
            <w:t xml:space="preserve">financiera </w:t>
          </w:r>
          <w:r w:rsidR="00776A68">
            <w:rPr>
              <w:rFonts w:ascii="Futura Lt BT" w:hAnsi="Futura Lt BT"/>
              <w:sz w:val="24"/>
              <w:szCs w:val="24"/>
              <w:lang w:val="es-MX"/>
            </w:rPr>
            <w:t xml:space="preserve">y servicios conexos </w:t>
          </w:r>
          <w:r w:rsidRPr="00F14078">
            <w:rPr>
              <w:rFonts w:ascii="Futura Lt BT" w:hAnsi="Futura Lt BT"/>
              <w:sz w:val="24"/>
              <w:szCs w:val="24"/>
              <w:lang w:val="es-MX"/>
            </w:rPr>
            <w:t xml:space="preserve">creció </w:t>
          </w:r>
          <w:r>
            <w:rPr>
              <w:rFonts w:ascii="Futura Lt BT" w:hAnsi="Futura Lt BT"/>
              <w:sz w:val="24"/>
              <w:szCs w:val="24"/>
              <w:lang w:val="es-MX"/>
            </w:rPr>
            <w:t>7</w:t>
          </w:r>
          <w:r w:rsidRPr="00F14078">
            <w:rPr>
              <w:rFonts w:ascii="Futura Lt BT" w:hAnsi="Futura Lt BT"/>
              <w:sz w:val="24"/>
              <w:szCs w:val="24"/>
              <w:lang w:val="es-MX"/>
            </w:rPr>
            <w:t>.</w:t>
          </w:r>
          <w:r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Pr="00F14078">
            <w:rPr>
              <w:rFonts w:ascii="Futura Lt BT" w:hAnsi="Futura Lt BT"/>
              <w:sz w:val="24"/>
              <w:szCs w:val="24"/>
              <w:lang w:val="es-MX"/>
            </w:rPr>
            <w:t xml:space="preserve"> por ciento (</w:t>
          </w:r>
          <w:r>
            <w:rPr>
              <w:rFonts w:ascii="Futura Lt BT" w:hAnsi="Futura Lt BT"/>
              <w:sz w:val="24"/>
              <w:szCs w:val="24"/>
              <w:lang w:val="es-MX"/>
            </w:rPr>
            <w:t>6</w:t>
          </w:r>
          <w:r w:rsidRPr="00F14078">
            <w:rPr>
              <w:rFonts w:ascii="Futura Lt BT" w:hAnsi="Futura Lt BT"/>
              <w:sz w:val="24"/>
              <w:szCs w:val="24"/>
              <w:lang w:val="es-MX"/>
            </w:rPr>
            <w:t>.</w:t>
          </w:r>
          <w:r>
            <w:rPr>
              <w:rFonts w:ascii="Futura Lt BT" w:hAnsi="Futura Lt BT"/>
              <w:sz w:val="24"/>
              <w:szCs w:val="24"/>
              <w:lang w:val="es-MX"/>
            </w:rPr>
            <w:t>0</w:t>
          </w:r>
          <w:r w:rsidRPr="00F14078">
            <w:rPr>
              <w:rFonts w:ascii="Futura Lt BT" w:hAnsi="Futura Lt BT"/>
              <w:sz w:val="24"/>
              <w:szCs w:val="24"/>
              <w:lang w:val="es-MX"/>
            </w:rPr>
            <w:t xml:space="preserve">% en el acumulado enero-septiembre), debido </w:t>
          </w:r>
          <w:r w:rsidR="00776A68">
            <w:rPr>
              <w:rFonts w:ascii="Futura Lt BT" w:hAnsi="Futura Lt BT"/>
              <w:sz w:val="24"/>
              <w:szCs w:val="24"/>
              <w:lang w:val="es-MX"/>
            </w:rPr>
            <w:t>al aumento en los</w:t>
          </w:r>
          <w:r w:rsidRPr="00F14078">
            <w:rPr>
              <w:rFonts w:ascii="Futura Lt BT" w:hAnsi="Futura Lt BT"/>
              <w:sz w:val="24"/>
              <w:szCs w:val="24"/>
              <w:lang w:val="es-MX"/>
            </w:rPr>
            <w:t xml:space="preserve"> créditos y depósitos totales. </w:t>
          </w:r>
          <w:r w:rsidR="00776A68">
            <w:rPr>
              <w:rFonts w:ascii="Futura Lt BT" w:hAnsi="Futura Lt BT"/>
              <w:sz w:val="24"/>
              <w:szCs w:val="24"/>
              <w:lang w:val="es-MX"/>
            </w:rPr>
            <w:t>En l</w:t>
          </w:r>
          <w:r w:rsidRPr="00F14078">
            <w:rPr>
              <w:rFonts w:ascii="Futura Lt BT" w:hAnsi="Futura Lt BT"/>
              <w:sz w:val="24"/>
              <w:szCs w:val="24"/>
              <w:lang w:val="es-MX"/>
            </w:rPr>
            <w:t xml:space="preserve">os depósitos en moneda extranjera </w:t>
          </w:r>
          <w:r w:rsidR="004C65DF">
            <w:rPr>
              <w:rFonts w:ascii="Futura Lt BT" w:hAnsi="Futura Lt BT"/>
              <w:sz w:val="24"/>
              <w:szCs w:val="24"/>
              <w:lang w:val="es-MX"/>
            </w:rPr>
            <w:t xml:space="preserve">y nacional </w:t>
          </w:r>
          <w:r w:rsidR="00776A68">
            <w:rPr>
              <w:rFonts w:ascii="Futura Lt BT" w:hAnsi="Futura Lt BT"/>
              <w:sz w:val="24"/>
              <w:szCs w:val="24"/>
              <w:lang w:val="es-MX"/>
            </w:rPr>
            <w:t xml:space="preserve">se registró mayor captación </w:t>
          </w:r>
          <w:r w:rsidRPr="00F14078">
            <w:rPr>
              <w:rFonts w:ascii="Futura Lt BT" w:hAnsi="Futura Lt BT"/>
              <w:sz w:val="24"/>
              <w:szCs w:val="24"/>
              <w:lang w:val="es-MX"/>
            </w:rPr>
            <w:t>en las modalidades a la vista</w:t>
          </w:r>
          <w:r w:rsidR="004C65DF">
            <w:rPr>
              <w:rFonts w:ascii="Futura Lt BT" w:hAnsi="Futura Lt BT"/>
              <w:sz w:val="24"/>
              <w:szCs w:val="24"/>
              <w:lang w:val="es-MX"/>
            </w:rPr>
            <w:t xml:space="preserve"> y</w:t>
          </w:r>
          <w:r w:rsidRPr="00F14078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>
            <w:rPr>
              <w:rFonts w:ascii="Futura Lt BT" w:hAnsi="Futura Lt BT"/>
              <w:sz w:val="24"/>
              <w:szCs w:val="24"/>
              <w:lang w:val="es-MX"/>
            </w:rPr>
            <w:t>ahorro</w:t>
          </w:r>
          <w:r w:rsidR="006729FE" w:rsidRPr="006729FE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AF1015" w:rsidRDefault="00AF1015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Propiedad de vivienda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Los servicios de propiedad de vivienda </w:t>
          </w:r>
          <w:r w:rsidR="004028FF">
            <w:rPr>
              <w:rFonts w:ascii="Futura Lt BT" w:hAnsi="Futura Lt BT"/>
              <w:sz w:val="24"/>
              <w:szCs w:val="24"/>
              <w:lang w:val="es-MX"/>
            </w:rPr>
            <w:t>crecieron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D009A9">
            <w:rPr>
              <w:rFonts w:ascii="Futura Lt BT" w:hAnsi="Futura Lt BT"/>
              <w:sz w:val="24"/>
              <w:szCs w:val="24"/>
              <w:lang w:val="es-MX"/>
            </w:rPr>
            <w:t>1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856A41">
            <w:rPr>
              <w:rFonts w:ascii="Futura Lt BT" w:hAnsi="Futura Lt BT"/>
              <w:sz w:val="24"/>
              <w:szCs w:val="24"/>
              <w:lang w:val="es-MX"/>
            </w:rPr>
            <w:t>3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(1.</w:t>
          </w:r>
          <w:r w:rsidR="00DD3616">
            <w:rPr>
              <w:rFonts w:ascii="Futura Lt BT" w:hAnsi="Futura Lt BT"/>
              <w:sz w:val="24"/>
              <w:szCs w:val="24"/>
              <w:lang w:val="es-MX"/>
            </w:rPr>
            <w:t>7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C6E00">
            <w:rPr>
              <w:rFonts w:ascii="Futura Lt BT" w:hAnsi="Futura Lt BT"/>
              <w:sz w:val="24"/>
              <w:szCs w:val="24"/>
              <w:lang w:val="es-MX"/>
            </w:rPr>
            <w:t>septiembre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776A68" w:rsidRDefault="00776A68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Administración pública y defensa</w:t>
          </w:r>
        </w:p>
        <w:p w:rsidR="00530144" w:rsidRDefault="00A300D9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>
            <w:rPr>
              <w:rFonts w:ascii="Futura Lt BT" w:hAnsi="Futura Lt BT"/>
              <w:sz w:val="24"/>
              <w:szCs w:val="24"/>
              <w:lang w:val="es-MX"/>
            </w:rPr>
            <w:t>La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>
            <w:rPr>
              <w:rFonts w:ascii="Futura Lt BT" w:hAnsi="Futura Lt BT"/>
              <w:sz w:val="24"/>
              <w:szCs w:val="24"/>
              <w:lang w:val="es-MX"/>
            </w:rPr>
            <w:t>actividad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de administración pública y defensa </w:t>
          </w:r>
          <w:r w:rsidR="00DD3005">
            <w:rPr>
              <w:rFonts w:ascii="Futura Lt BT" w:hAnsi="Futura Lt BT"/>
              <w:sz w:val="24"/>
              <w:szCs w:val="24"/>
              <w:lang w:val="es-MX"/>
            </w:rPr>
            <w:t>creci</w:t>
          </w:r>
          <w:r>
            <w:rPr>
              <w:rFonts w:ascii="Futura Lt BT" w:hAnsi="Futura Lt BT"/>
              <w:sz w:val="24"/>
              <w:szCs w:val="24"/>
              <w:lang w:val="es-MX"/>
            </w:rPr>
            <w:t>ó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DD3005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856A41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33393A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856A41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C6E00">
            <w:rPr>
              <w:rFonts w:ascii="Futura Lt BT" w:hAnsi="Futura Lt BT"/>
              <w:sz w:val="24"/>
              <w:szCs w:val="24"/>
              <w:lang w:val="es-MX"/>
            </w:rPr>
            <w:t>septiembre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, </w:t>
          </w:r>
          <w:r w:rsidR="00776A68">
            <w:rPr>
              <w:rFonts w:ascii="Futura Lt BT" w:hAnsi="Futura Lt BT"/>
              <w:sz w:val="24"/>
              <w:szCs w:val="24"/>
              <w:lang w:val="es-MX"/>
            </w:rPr>
            <w:t>consistente</w:t>
          </w:r>
          <w:r w:rsidR="0033393A">
            <w:rPr>
              <w:rFonts w:ascii="Futura Lt BT" w:hAnsi="Futura Lt BT"/>
              <w:sz w:val="24"/>
              <w:szCs w:val="24"/>
              <w:lang w:val="es-MX"/>
            </w:rPr>
            <w:t xml:space="preserve"> con los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 xml:space="preserve"> mayores </w:t>
          </w:r>
          <w:r w:rsidR="00530144"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servicios 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ofrecidos por</w:t>
          </w:r>
          <w:r w:rsidR="00530144"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el gobierno 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y</w:t>
          </w:r>
          <w:r w:rsidR="00530144"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la seguridad social</w:t>
          </w:r>
          <w:r w:rsidR="00106E79">
            <w:rPr>
              <w:rFonts w:ascii="Futura Lt BT" w:hAnsi="Futura Lt BT"/>
              <w:sz w:val="24"/>
              <w:szCs w:val="24"/>
              <w:lang w:val="es-MX"/>
            </w:rPr>
            <w:t xml:space="preserve"> a la población nicaragüense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A12E50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Enseñanza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La actividad de enseñanza 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registró un</w:t>
          </w:r>
          <w:r w:rsidR="002C1406">
            <w:rPr>
              <w:rFonts w:ascii="Futura Lt BT" w:hAnsi="Futura Lt BT"/>
              <w:sz w:val="24"/>
              <w:szCs w:val="24"/>
              <w:lang w:val="es-MX"/>
            </w:rPr>
            <w:t xml:space="preserve"> crecimiento de </w:t>
          </w:r>
          <w:r w:rsidR="00856A41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856A41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(0.</w:t>
          </w:r>
          <w:r w:rsidR="00A9209E">
            <w:rPr>
              <w:rFonts w:ascii="Futura Lt BT" w:hAnsi="Futura Lt BT"/>
              <w:sz w:val="24"/>
              <w:szCs w:val="24"/>
              <w:lang w:val="es-MX"/>
            </w:rPr>
            <w:t>8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C6E00">
            <w:rPr>
              <w:rFonts w:ascii="Futura Lt BT" w:hAnsi="Futura Lt BT"/>
              <w:sz w:val="24"/>
              <w:szCs w:val="24"/>
              <w:lang w:val="es-MX"/>
            </w:rPr>
            <w:t>septiembre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FB151F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Salud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685CAB">
            <w:rPr>
              <w:rFonts w:ascii="Futura Lt BT" w:hAnsi="Futura Lt BT"/>
              <w:sz w:val="24"/>
              <w:szCs w:val="24"/>
              <w:lang w:val="es-MX"/>
            </w:rPr>
            <w:t>L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a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actividad de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salud 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registró un crecimiento de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E30654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6D5DE8">
            <w:rPr>
              <w:rFonts w:ascii="Futura Lt BT" w:hAnsi="Futura Lt BT"/>
              <w:sz w:val="24"/>
              <w:szCs w:val="24"/>
              <w:lang w:val="es-MX"/>
            </w:rPr>
            <w:t>3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33393A">
            <w:rPr>
              <w:rFonts w:ascii="Futura Lt BT" w:hAnsi="Futura Lt BT"/>
              <w:sz w:val="24"/>
              <w:szCs w:val="24"/>
              <w:lang w:val="es-MX"/>
            </w:rPr>
            <w:t>1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6D5DE8">
            <w:rPr>
              <w:rFonts w:ascii="Futura Lt BT" w:hAnsi="Futura Lt BT"/>
              <w:sz w:val="24"/>
              <w:szCs w:val="24"/>
              <w:lang w:val="es-MX"/>
            </w:rPr>
            <w:t>8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C6E00">
            <w:rPr>
              <w:rFonts w:ascii="Futura Lt BT" w:hAnsi="Futura Lt BT"/>
              <w:sz w:val="24"/>
              <w:szCs w:val="24"/>
              <w:lang w:val="es-MX"/>
            </w:rPr>
            <w:t>septiembre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Pr="00D25327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</w:p>
        <w:p w:rsidR="00530144" w:rsidRPr="00FB151F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A12E50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A12E50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Otros servicios</w:t>
          </w:r>
        </w:p>
        <w:p w:rsidR="00F5573C" w:rsidRDefault="00530144" w:rsidP="00530144">
          <w:pPr>
            <w:pStyle w:val="Textoindependiente"/>
            <w:spacing w:before="240"/>
          </w:pPr>
          <w:r w:rsidRPr="00C01DBD">
            <w:t xml:space="preserve">El grupo de otros servicios </w:t>
          </w:r>
          <w:r w:rsidR="00776A68">
            <w:t>creció</w:t>
          </w:r>
          <w:r w:rsidR="00EB47B2">
            <w:t xml:space="preserve"> </w:t>
          </w:r>
          <w:r w:rsidR="00C70521">
            <w:t>0</w:t>
          </w:r>
          <w:r>
            <w:t>.</w:t>
          </w:r>
          <w:r w:rsidR="00455660">
            <w:t>3</w:t>
          </w:r>
          <w:r w:rsidRPr="00C01DBD">
            <w:t xml:space="preserve"> por ciento</w:t>
          </w:r>
          <w:r>
            <w:t xml:space="preserve"> (</w:t>
          </w:r>
          <w:r w:rsidR="00506577">
            <w:t>4</w:t>
          </w:r>
          <w:r>
            <w:t>.</w:t>
          </w:r>
          <w:r w:rsidR="00C70521">
            <w:t>1</w:t>
          </w:r>
          <w:r>
            <w:t>% en el acumulado enero-</w:t>
          </w:r>
          <w:r w:rsidR="007C6E00">
            <w:t>septiembre</w:t>
          </w:r>
          <w:r>
            <w:t>)</w:t>
          </w:r>
          <w:r w:rsidRPr="00C01DBD">
            <w:t xml:space="preserve">, </w:t>
          </w:r>
          <w:r w:rsidR="00A300D9">
            <w:t xml:space="preserve">por </w:t>
          </w:r>
          <w:r w:rsidR="00F5573C">
            <w:t>aumento</w:t>
          </w:r>
          <w:r w:rsidR="00776A68">
            <w:t>s</w:t>
          </w:r>
          <w:r w:rsidR="00F5573C">
            <w:t xml:space="preserve"> en</w:t>
          </w:r>
          <w:r w:rsidR="00DA6B4C">
            <w:t xml:space="preserve"> </w:t>
          </w:r>
          <w:r w:rsidR="00F5573C">
            <w:t xml:space="preserve">los </w:t>
          </w:r>
          <w:r w:rsidRPr="00C01DBD">
            <w:t xml:space="preserve">servicios </w:t>
          </w:r>
          <w:r w:rsidR="009E21F2">
            <w:t>comunitarios, sociales</w:t>
          </w:r>
          <w:r w:rsidR="00C70521">
            <w:t xml:space="preserve"> y</w:t>
          </w:r>
          <w:r w:rsidR="009E21F2">
            <w:t xml:space="preserve"> personales</w:t>
          </w:r>
          <w:r w:rsidR="00455660">
            <w:t xml:space="preserve">, </w:t>
          </w:r>
          <w:r w:rsidR="00506577">
            <w:t>principalmente</w:t>
          </w:r>
          <w:r>
            <w:t>.</w:t>
          </w:r>
        </w:p>
        <w:p w:rsidR="00991261" w:rsidRDefault="00991261" w:rsidP="00530144">
          <w:pPr>
            <w:pStyle w:val="Textoindependiente"/>
            <w:spacing w:before="240"/>
          </w:pPr>
        </w:p>
        <w:p w:rsidR="00991261" w:rsidRDefault="00991261" w:rsidP="00530144">
          <w:pPr>
            <w:pStyle w:val="Textoindependiente"/>
            <w:spacing w:before="240"/>
          </w:pPr>
        </w:p>
        <w:p w:rsidR="00776A68" w:rsidRDefault="00776A68" w:rsidP="00530144">
          <w:pPr>
            <w:pStyle w:val="Textoindependiente"/>
            <w:spacing w:before="240"/>
          </w:pPr>
        </w:p>
        <w:p w:rsidR="00776A68" w:rsidRPr="00FB151F" w:rsidRDefault="00776A68" w:rsidP="00530144">
          <w:pPr>
            <w:pStyle w:val="Textoindependiente"/>
            <w:spacing w:before="240"/>
            <w:sectPr w:rsidR="00776A68" w:rsidRPr="00FB151F" w:rsidSect="001823BE">
              <w:type w:val="continuous"/>
              <w:pgSz w:w="12240" w:h="15840" w:code="1"/>
              <w:pgMar w:top="1440" w:right="1440" w:bottom="1135" w:left="1440" w:header="709" w:footer="709" w:gutter="0"/>
              <w:cols w:num="2" w:space="708"/>
              <w:docGrid w:linePitch="360"/>
            </w:sectPr>
          </w:pPr>
        </w:p>
        <w:p w:rsidR="00530144" w:rsidRDefault="00AE5C7A" w:rsidP="00941C66">
          <w:pPr>
            <w:spacing w:before="240"/>
            <w:jc w:val="center"/>
            <w:rPr>
              <w:rFonts w:ascii="Futura Lt BT" w:hAnsi="Futura Lt BT"/>
            </w:rPr>
          </w:pPr>
          <w:r w:rsidRPr="00AE5C7A">
            <w:rPr>
              <w:noProof/>
              <w:lang w:eastAsia="es-NI"/>
            </w:rPr>
            <w:lastRenderedPageBreak/>
            <w:drawing>
              <wp:inline distT="0" distB="0" distL="0" distR="0">
                <wp:extent cx="5238116" cy="7203026"/>
                <wp:effectExtent l="0" t="0" r="635" b="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116" cy="7203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30144" w:rsidRDefault="00530144" w:rsidP="00530144">
          <w:pPr>
            <w:spacing w:before="240"/>
            <w:jc w:val="both"/>
            <w:rPr>
              <w:rFonts w:ascii="Futura Lt BT" w:hAnsi="Futura Lt BT"/>
            </w:rPr>
            <w:sectPr w:rsidR="00530144" w:rsidSect="004C3BAC">
              <w:type w:val="continuous"/>
              <w:pgSz w:w="12240" w:h="15840" w:code="1"/>
              <w:pgMar w:top="1440" w:right="1440" w:bottom="1440" w:left="1440" w:header="709" w:footer="709" w:gutter="0"/>
              <w:cols w:space="708"/>
              <w:docGrid w:linePitch="360"/>
            </w:sectPr>
          </w:pPr>
        </w:p>
        <w:p w:rsidR="00530144" w:rsidRDefault="00AE5C7A" w:rsidP="00530144">
          <w:pPr>
            <w:spacing w:before="240"/>
            <w:jc w:val="center"/>
            <w:rPr>
              <w:noProof/>
              <w:lang w:eastAsia="es-NI"/>
            </w:rPr>
          </w:pPr>
          <w:r w:rsidRPr="00AE5C7A">
            <w:rPr>
              <w:noProof/>
              <w:lang w:eastAsia="es-NI"/>
            </w:rPr>
            <w:lastRenderedPageBreak/>
            <w:drawing>
              <wp:inline distT="0" distB="0" distL="0" distR="0">
                <wp:extent cx="8258810" cy="2558070"/>
                <wp:effectExtent l="0" t="0" r="0" b="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8810" cy="255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954BC" w:rsidRDefault="00B77909" w:rsidP="00530144">
          <w:pPr>
            <w:spacing w:before="240"/>
            <w:jc w:val="center"/>
            <w:rPr>
              <w:noProof/>
              <w:lang w:eastAsia="es-NI"/>
            </w:rPr>
          </w:pPr>
          <w:r w:rsidRPr="00B77909">
            <w:rPr>
              <w:noProof/>
              <w:lang w:eastAsia="es-NI"/>
            </w:rPr>
            <w:drawing>
              <wp:inline distT="0" distB="0" distL="0" distR="0">
                <wp:extent cx="8258810" cy="2697361"/>
                <wp:effectExtent l="0" t="0" r="0" b="825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8810" cy="2697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A0E5C" w:rsidRDefault="00B77909" w:rsidP="00530144">
          <w:pPr>
            <w:spacing w:before="240"/>
            <w:jc w:val="center"/>
            <w:rPr>
              <w:noProof/>
              <w:lang w:eastAsia="es-NI"/>
            </w:rPr>
          </w:pPr>
          <w:r w:rsidRPr="00B77909">
            <w:rPr>
              <w:noProof/>
              <w:lang w:eastAsia="es-NI"/>
            </w:rPr>
            <w:lastRenderedPageBreak/>
            <w:drawing>
              <wp:inline distT="0" distB="0" distL="0" distR="0">
                <wp:extent cx="8258810" cy="2690284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8810" cy="2690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829F2" w:rsidRPr="00875F94" w:rsidRDefault="00B77909" w:rsidP="001114F7">
          <w:pPr>
            <w:spacing w:before="240"/>
            <w:jc w:val="center"/>
            <w:rPr>
              <w:b/>
              <w:sz w:val="40"/>
            </w:rPr>
          </w:pPr>
          <w:r w:rsidRPr="00B77909">
            <w:rPr>
              <w:noProof/>
              <w:lang w:eastAsia="es-NI"/>
            </w:rPr>
            <w:drawing>
              <wp:inline distT="0" distB="0" distL="0" distR="0">
                <wp:extent cx="8258810" cy="2683241"/>
                <wp:effectExtent l="0" t="0" r="0" b="3175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8810" cy="2683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2829F2" w:rsidRPr="00875F94" w:rsidSect="002B4D92">
      <w:headerReference w:type="first" r:id="rId23"/>
      <w:pgSz w:w="15840" w:h="12240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4F9" w:rsidRDefault="001844F9" w:rsidP="006548C2">
      <w:pPr>
        <w:spacing w:after="0" w:line="240" w:lineRule="auto"/>
      </w:pPr>
      <w:r>
        <w:separator/>
      </w:r>
    </w:p>
  </w:endnote>
  <w:endnote w:type="continuationSeparator" w:id="0">
    <w:p w:rsidR="001844F9" w:rsidRDefault="001844F9" w:rsidP="0065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144" w:rsidRPr="00C413F9" w:rsidRDefault="002B4D92" w:rsidP="00D24B02">
    <w:pPr>
      <w:pStyle w:val="Piedepgina"/>
      <w:pBdr>
        <w:top w:val="thinThickSmallGap" w:sz="18" w:space="1" w:color="44546A" w:themeColor="text2"/>
      </w:pBdr>
      <w:jc w:val="right"/>
      <w:rPr>
        <w:rFonts w:ascii="Futura Lt BT" w:hAnsi="Futura Lt BT"/>
        <w:i/>
        <w:color w:val="44546A" w:themeColor="text2"/>
        <w:sz w:val="20"/>
        <w:szCs w:val="20"/>
      </w:rPr>
    </w:pPr>
    <w:r>
      <w:rPr>
        <w:rFonts w:ascii="Futura Lt BT" w:hAnsi="Futura Lt BT"/>
        <w:i/>
        <w:color w:val="44546A" w:themeColor="text2"/>
        <w:sz w:val="20"/>
        <w:szCs w:val="20"/>
      </w:rPr>
      <w:t xml:space="preserve">Banco Central de Nicaragua </w: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begin"/>
    </w:r>
    <w:r w:rsidRPr="00C413F9">
      <w:rPr>
        <w:rFonts w:ascii="Futura Lt BT" w:hAnsi="Futura Lt BT"/>
        <w:i/>
        <w:color w:val="44546A" w:themeColor="text2"/>
        <w:sz w:val="20"/>
        <w:szCs w:val="20"/>
      </w:rPr>
      <w:instrText xml:space="preserve"> PAGE   \* MERGEFORMAT </w:instrTex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separate"/>
    </w:r>
    <w:r w:rsidR="00A062C5">
      <w:rPr>
        <w:rFonts w:ascii="Futura Lt BT" w:hAnsi="Futura Lt BT"/>
        <w:i/>
        <w:noProof/>
        <w:color w:val="44546A" w:themeColor="text2"/>
        <w:sz w:val="20"/>
        <w:szCs w:val="20"/>
      </w:rPr>
      <w:t>7</w: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82A" w:rsidRPr="00C413F9" w:rsidRDefault="005E782A" w:rsidP="005E782A">
    <w:pPr>
      <w:pStyle w:val="Piedepgina"/>
      <w:pBdr>
        <w:top w:val="thinThickSmallGap" w:sz="18" w:space="1" w:color="44546A" w:themeColor="text2"/>
      </w:pBdr>
      <w:jc w:val="right"/>
      <w:rPr>
        <w:rFonts w:ascii="Futura Lt BT" w:hAnsi="Futura Lt BT"/>
        <w:i/>
        <w:color w:val="44546A" w:themeColor="text2"/>
        <w:sz w:val="20"/>
        <w:szCs w:val="20"/>
      </w:rPr>
    </w:pPr>
    <w:r>
      <w:rPr>
        <w:rFonts w:ascii="Futura Lt BT" w:hAnsi="Futura Lt BT"/>
        <w:i/>
        <w:color w:val="44546A" w:themeColor="text2"/>
        <w:sz w:val="20"/>
        <w:szCs w:val="20"/>
      </w:rPr>
      <w:t xml:space="preserve">Banco Central de Nicaragua </w: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begin"/>
    </w:r>
    <w:r w:rsidRPr="00C413F9">
      <w:rPr>
        <w:rFonts w:ascii="Futura Lt BT" w:hAnsi="Futura Lt BT"/>
        <w:i/>
        <w:color w:val="44546A" w:themeColor="text2"/>
        <w:sz w:val="20"/>
        <w:szCs w:val="20"/>
      </w:rPr>
      <w:instrText xml:space="preserve"> PAGE   \* MERGEFORMAT </w:instrTex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separate"/>
    </w:r>
    <w:r w:rsidR="00A062C5">
      <w:rPr>
        <w:rFonts w:ascii="Futura Lt BT" w:hAnsi="Futura Lt BT"/>
        <w:i/>
        <w:noProof/>
        <w:color w:val="44546A" w:themeColor="text2"/>
        <w:sz w:val="20"/>
        <w:szCs w:val="20"/>
      </w:rPr>
      <w:t>0</w: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end"/>
    </w:r>
  </w:p>
  <w:p w:rsidR="00530144" w:rsidRPr="00C413F9" w:rsidRDefault="00530144" w:rsidP="00901892">
    <w:pPr>
      <w:pStyle w:val="Piedepgina"/>
      <w:pBdr>
        <w:top w:val="thinThickSmallGap" w:sz="18" w:space="1" w:color="44546A" w:themeColor="text2"/>
      </w:pBdr>
      <w:jc w:val="right"/>
      <w:rPr>
        <w:rFonts w:ascii="Futura Lt BT" w:hAnsi="Futura Lt BT"/>
        <w:i/>
        <w:color w:val="44546A" w:themeColor="text2"/>
        <w:sz w:val="20"/>
        <w:szCs w:val="20"/>
      </w:rPr>
    </w:pPr>
  </w:p>
  <w:p w:rsidR="00530144" w:rsidRDefault="005301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4F9" w:rsidRDefault="001844F9" w:rsidP="006548C2">
      <w:pPr>
        <w:spacing w:after="0" w:line="240" w:lineRule="auto"/>
      </w:pPr>
      <w:r>
        <w:separator/>
      </w:r>
    </w:p>
  </w:footnote>
  <w:footnote w:type="continuationSeparator" w:id="0">
    <w:p w:rsidR="001844F9" w:rsidRDefault="001844F9" w:rsidP="006548C2">
      <w:pPr>
        <w:spacing w:after="0" w:line="240" w:lineRule="auto"/>
      </w:pPr>
      <w:r>
        <w:continuationSeparator/>
      </w:r>
    </w:p>
  </w:footnote>
  <w:footnote w:id="1">
    <w:p w:rsidR="00530144" w:rsidRPr="00303D07" w:rsidRDefault="00530144" w:rsidP="0053014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03D07">
        <w:rPr>
          <w:rFonts w:ascii="Futura Lt BT" w:hAnsi="Futura Lt BT"/>
        </w:rPr>
        <w:t>L</w:t>
      </w:r>
      <w:r w:rsidRPr="008212B6">
        <w:rPr>
          <w:rFonts w:ascii="Futura Lt BT" w:hAnsi="Futura Lt BT"/>
        </w:rPr>
        <w:t>a serie del IMAE se actualizó por la disponibilidad de nueva información mensual</w:t>
      </w:r>
      <w:r>
        <w:rPr>
          <w:rFonts w:ascii="Futura Lt BT" w:hAnsi="Futura Lt BT"/>
        </w:rPr>
        <w:t xml:space="preserve"> a </w:t>
      </w:r>
      <w:r w:rsidR="004B7C69">
        <w:rPr>
          <w:rFonts w:ascii="Futura Lt BT" w:hAnsi="Futura Lt BT"/>
        </w:rPr>
        <w:t>agosto</w:t>
      </w:r>
      <w:r>
        <w:rPr>
          <w:rFonts w:ascii="Futura Lt BT" w:hAnsi="Futura Lt BT"/>
        </w:rPr>
        <w:t xml:space="preserve"> de 202</w:t>
      </w:r>
      <w:r w:rsidR="00581F25">
        <w:rPr>
          <w:rFonts w:ascii="Futura Lt BT" w:hAnsi="Futura Lt BT"/>
        </w:rPr>
        <w:t>3</w:t>
      </w:r>
      <w:r>
        <w:rPr>
          <w:rFonts w:ascii="Futura Lt BT" w:hAnsi="Futura Lt B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144" w:rsidRPr="00FB4516" w:rsidRDefault="00530144" w:rsidP="00C47759">
    <w:pPr>
      <w:pStyle w:val="Encabezado"/>
      <w:jc w:val="right"/>
      <w:rPr>
        <w:rFonts w:ascii="Futura Lt BT" w:hAnsi="Futura Lt BT"/>
        <w:i/>
        <w:color w:val="002060"/>
      </w:rPr>
    </w:pPr>
    <w:r w:rsidRPr="00FB4516">
      <w:rPr>
        <w:rFonts w:ascii="Futura Lt BT" w:hAnsi="Futura Lt BT"/>
        <w:i/>
        <w:color w:val="002060"/>
      </w:rPr>
      <w:t>Índice Mensual de Actividad Económica (IMAE)</w:t>
    </w:r>
  </w:p>
  <w:p w:rsidR="00530144" w:rsidRPr="00FB4516" w:rsidRDefault="00B77909" w:rsidP="00FB4516">
    <w:pPr>
      <w:pStyle w:val="Encabezado"/>
      <w:pBdr>
        <w:bottom w:val="thinThickSmallGap" w:sz="18" w:space="1" w:color="44546A" w:themeColor="text2"/>
      </w:pBdr>
      <w:tabs>
        <w:tab w:val="left" w:pos="3260"/>
        <w:tab w:val="right" w:pos="9360"/>
      </w:tabs>
      <w:jc w:val="right"/>
      <w:rPr>
        <w:rFonts w:ascii="Futura Lt BT" w:hAnsi="Futura Lt BT"/>
        <w:i/>
        <w:color w:val="002060"/>
      </w:rPr>
    </w:pPr>
    <w:r>
      <w:rPr>
        <w:rFonts w:ascii="Futura Lt BT" w:hAnsi="Futura Lt BT"/>
        <w:i/>
        <w:color w:val="002060"/>
      </w:rPr>
      <w:t>Septiembre</w:t>
    </w:r>
    <w:r w:rsidR="00530144" w:rsidRPr="00FB4516">
      <w:rPr>
        <w:rFonts w:ascii="Futura Lt BT" w:hAnsi="Futura Lt BT"/>
        <w:i/>
        <w:color w:val="002060"/>
      </w:rPr>
      <w:t xml:space="preserve"> 202</w:t>
    </w:r>
    <w:r w:rsidR="00DD726B">
      <w:rPr>
        <w:rFonts w:ascii="Futura Lt BT" w:hAnsi="Futura Lt BT"/>
        <w:i/>
        <w:color w:val="00206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144" w:rsidRPr="00FB4516" w:rsidRDefault="00530144" w:rsidP="002376A9">
    <w:pPr>
      <w:pStyle w:val="Encabezado"/>
      <w:jc w:val="right"/>
      <w:rPr>
        <w:rFonts w:ascii="Futura Lt BT" w:hAnsi="Futura Lt BT"/>
        <w:i/>
        <w:color w:val="002060"/>
      </w:rPr>
    </w:pPr>
    <w:r w:rsidRPr="00FB4516">
      <w:rPr>
        <w:rFonts w:ascii="Futura Lt BT" w:hAnsi="Futura Lt BT"/>
        <w:i/>
        <w:color w:val="002060"/>
      </w:rPr>
      <w:t>Índice Mensual de Actividad Económica (IMAE)</w:t>
    </w:r>
  </w:p>
  <w:p w:rsidR="00530144" w:rsidRPr="00FB4516" w:rsidRDefault="00871B80" w:rsidP="002376A9">
    <w:pPr>
      <w:pStyle w:val="Encabezado"/>
      <w:pBdr>
        <w:bottom w:val="thinThickSmallGap" w:sz="18" w:space="1" w:color="44546A" w:themeColor="text2"/>
      </w:pBdr>
      <w:tabs>
        <w:tab w:val="left" w:pos="3260"/>
        <w:tab w:val="right" w:pos="9360"/>
      </w:tabs>
      <w:jc w:val="right"/>
      <w:rPr>
        <w:rFonts w:ascii="Futura Lt BT" w:hAnsi="Futura Lt BT"/>
        <w:i/>
        <w:color w:val="002060"/>
      </w:rPr>
    </w:pPr>
    <w:r>
      <w:rPr>
        <w:rFonts w:ascii="Futura Lt BT" w:hAnsi="Futura Lt BT"/>
        <w:i/>
        <w:color w:val="002060"/>
      </w:rPr>
      <w:t>Agost</w:t>
    </w:r>
    <w:r w:rsidR="008D6212">
      <w:rPr>
        <w:rFonts w:ascii="Futura Lt BT" w:hAnsi="Futura Lt BT"/>
        <w:i/>
        <w:color w:val="002060"/>
      </w:rPr>
      <w:t>o</w:t>
    </w:r>
    <w:r w:rsidR="00530144">
      <w:rPr>
        <w:rFonts w:ascii="Futura Lt BT" w:hAnsi="Futura Lt BT"/>
        <w:i/>
        <w:color w:val="002060"/>
      </w:rPr>
      <w:t xml:space="preserve"> </w:t>
    </w:r>
    <w:r w:rsidR="00530144" w:rsidRPr="00FB4516">
      <w:rPr>
        <w:rFonts w:ascii="Futura Lt BT" w:hAnsi="Futura Lt BT"/>
        <w:i/>
        <w:color w:val="002060"/>
      </w:rPr>
      <w:t>202</w:t>
    </w:r>
    <w:r w:rsidR="00581F25">
      <w:rPr>
        <w:rFonts w:ascii="Futura Lt BT" w:hAnsi="Futura Lt BT"/>
        <w:i/>
        <w:color w:val="002060"/>
      </w:rPr>
      <w:t>3</w:t>
    </w:r>
  </w:p>
  <w:p w:rsidR="00530144" w:rsidRDefault="0053014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B80" w:rsidRPr="00FB4516" w:rsidRDefault="00871B80" w:rsidP="002376A9">
    <w:pPr>
      <w:pStyle w:val="Encabezado"/>
      <w:jc w:val="right"/>
      <w:rPr>
        <w:rFonts w:ascii="Futura Lt BT" w:hAnsi="Futura Lt BT"/>
        <w:i/>
        <w:color w:val="002060"/>
      </w:rPr>
    </w:pPr>
    <w:r w:rsidRPr="00FB4516">
      <w:rPr>
        <w:rFonts w:ascii="Futura Lt BT" w:hAnsi="Futura Lt BT"/>
        <w:i/>
        <w:color w:val="002060"/>
      </w:rPr>
      <w:t>Índice Mensual de Actividad Económica (IMAE)</w:t>
    </w:r>
  </w:p>
  <w:p w:rsidR="00871B80" w:rsidRPr="00FB4516" w:rsidRDefault="00B77909" w:rsidP="002376A9">
    <w:pPr>
      <w:pStyle w:val="Encabezado"/>
      <w:pBdr>
        <w:bottom w:val="thinThickSmallGap" w:sz="18" w:space="1" w:color="44546A" w:themeColor="text2"/>
      </w:pBdr>
      <w:tabs>
        <w:tab w:val="left" w:pos="3260"/>
        <w:tab w:val="right" w:pos="9360"/>
      </w:tabs>
      <w:jc w:val="right"/>
      <w:rPr>
        <w:rFonts w:ascii="Futura Lt BT" w:hAnsi="Futura Lt BT"/>
        <w:i/>
        <w:color w:val="002060"/>
      </w:rPr>
    </w:pPr>
    <w:r>
      <w:rPr>
        <w:rFonts w:ascii="Futura Lt BT" w:hAnsi="Futura Lt BT"/>
        <w:i/>
        <w:color w:val="002060"/>
      </w:rPr>
      <w:t>Septiembre</w:t>
    </w:r>
    <w:r w:rsidR="00871B80">
      <w:rPr>
        <w:rFonts w:ascii="Futura Lt BT" w:hAnsi="Futura Lt BT"/>
        <w:i/>
        <w:color w:val="002060"/>
      </w:rPr>
      <w:t xml:space="preserve"> </w:t>
    </w:r>
    <w:r w:rsidR="00871B80" w:rsidRPr="00FB4516">
      <w:rPr>
        <w:rFonts w:ascii="Futura Lt BT" w:hAnsi="Futura Lt BT"/>
        <w:i/>
        <w:color w:val="002060"/>
      </w:rPr>
      <w:t>202</w:t>
    </w:r>
    <w:r w:rsidR="00871B80">
      <w:rPr>
        <w:rFonts w:ascii="Futura Lt BT" w:hAnsi="Futura Lt BT"/>
        <w:i/>
        <w:color w:val="002060"/>
      </w:rPr>
      <w:t>3</w:t>
    </w:r>
  </w:p>
  <w:p w:rsidR="00871B80" w:rsidRDefault="00871B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1556A"/>
    <w:multiLevelType w:val="hybridMultilevel"/>
    <w:tmpl w:val="77B4CFA2"/>
    <w:lvl w:ilvl="0" w:tplc="4C0A000F">
      <w:start w:val="1"/>
      <w:numFmt w:val="decimal"/>
      <w:lvlText w:val="%1."/>
      <w:lvlJc w:val="left"/>
      <w:pPr>
        <w:ind w:left="360" w:hanging="360"/>
      </w:p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A8F"/>
    <w:rsid w:val="00010DA5"/>
    <w:rsid w:val="00016A26"/>
    <w:rsid w:val="00030619"/>
    <w:rsid w:val="0003611D"/>
    <w:rsid w:val="00036B7A"/>
    <w:rsid w:val="00037368"/>
    <w:rsid w:val="0005463D"/>
    <w:rsid w:val="000614BE"/>
    <w:rsid w:val="000670C3"/>
    <w:rsid w:val="0006758F"/>
    <w:rsid w:val="00071DF5"/>
    <w:rsid w:val="0008118F"/>
    <w:rsid w:val="000902A1"/>
    <w:rsid w:val="00090DA5"/>
    <w:rsid w:val="000A24DA"/>
    <w:rsid w:val="000A579B"/>
    <w:rsid w:val="000A632F"/>
    <w:rsid w:val="000B1110"/>
    <w:rsid w:val="00100FE7"/>
    <w:rsid w:val="001039DE"/>
    <w:rsid w:val="00103AE5"/>
    <w:rsid w:val="00106E79"/>
    <w:rsid w:val="001114F7"/>
    <w:rsid w:val="001124EA"/>
    <w:rsid w:val="0011339D"/>
    <w:rsid w:val="00126065"/>
    <w:rsid w:val="00133B3E"/>
    <w:rsid w:val="001351ED"/>
    <w:rsid w:val="00137BF2"/>
    <w:rsid w:val="00143479"/>
    <w:rsid w:val="001600EA"/>
    <w:rsid w:val="00170CAF"/>
    <w:rsid w:val="001750FB"/>
    <w:rsid w:val="00176923"/>
    <w:rsid w:val="00177140"/>
    <w:rsid w:val="00177D57"/>
    <w:rsid w:val="0018174E"/>
    <w:rsid w:val="001823BE"/>
    <w:rsid w:val="001844F9"/>
    <w:rsid w:val="0019610A"/>
    <w:rsid w:val="001A59D5"/>
    <w:rsid w:val="001A6FAD"/>
    <w:rsid w:val="001A75B1"/>
    <w:rsid w:val="001C1AE6"/>
    <w:rsid w:val="001D1837"/>
    <w:rsid w:val="001F2DE1"/>
    <w:rsid w:val="001F47F5"/>
    <w:rsid w:val="001F483E"/>
    <w:rsid w:val="0020526F"/>
    <w:rsid w:val="00207871"/>
    <w:rsid w:val="00210CB0"/>
    <w:rsid w:val="00212FD8"/>
    <w:rsid w:val="00220BD2"/>
    <w:rsid w:val="00221581"/>
    <w:rsid w:val="00224D0B"/>
    <w:rsid w:val="0023747C"/>
    <w:rsid w:val="00247FD4"/>
    <w:rsid w:val="00250070"/>
    <w:rsid w:val="00274052"/>
    <w:rsid w:val="00276CE7"/>
    <w:rsid w:val="00282834"/>
    <w:rsid w:val="002829F2"/>
    <w:rsid w:val="002835D7"/>
    <w:rsid w:val="002860E4"/>
    <w:rsid w:val="002902B3"/>
    <w:rsid w:val="0029306C"/>
    <w:rsid w:val="0029778B"/>
    <w:rsid w:val="002B1248"/>
    <w:rsid w:val="002B1599"/>
    <w:rsid w:val="002B4D92"/>
    <w:rsid w:val="002C1406"/>
    <w:rsid w:val="002C363F"/>
    <w:rsid w:val="002C57DF"/>
    <w:rsid w:val="002C5CE1"/>
    <w:rsid w:val="002D3587"/>
    <w:rsid w:val="002D72ED"/>
    <w:rsid w:val="002E52FC"/>
    <w:rsid w:val="002F4DB8"/>
    <w:rsid w:val="00300B9C"/>
    <w:rsid w:val="00302A29"/>
    <w:rsid w:val="00312F86"/>
    <w:rsid w:val="00315956"/>
    <w:rsid w:val="00316F76"/>
    <w:rsid w:val="00321042"/>
    <w:rsid w:val="00321312"/>
    <w:rsid w:val="0033393A"/>
    <w:rsid w:val="00333E66"/>
    <w:rsid w:val="003437AE"/>
    <w:rsid w:val="0034500C"/>
    <w:rsid w:val="00345025"/>
    <w:rsid w:val="00355185"/>
    <w:rsid w:val="0036039D"/>
    <w:rsid w:val="00360C3E"/>
    <w:rsid w:val="003632A9"/>
    <w:rsid w:val="00364ADC"/>
    <w:rsid w:val="00364B6F"/>
    <w:rsid w:val="003663CF"/>
    <w:rsid w:val="00370561"/>
    <w:rsid w:val="00383342"/>
    <w:rsid w:val="00394D99"/>
    <w:rsid w:val="00396EAA"/>
    <w:rsid w:val="003A5813"/>
    <w:rsid w:val="003B3D2F"/>
    <w:rsid w:val="003B558D"/>
    <w:rsid w:val="003B76A8"/>
    <w:rsid w:val="003C3E8D"/>
    <w:rsid w:val="003E265C"/>
    <w:rsid w:val="003E6AB5"/>
    <w:rsid w:val="003F2079"/>
    <w:rsid w:val="003F260A"/>
    <w:rsid w:val="003F29BE"/>
    <w:rsid w:val="003F51DD"/>
    <w:rsid w:val="00400A86"/>
    <w:rsid w:val="004028FF"/>
    <w:rsid w:val="00403A3D"/>
    <w:rsid w:val="00404330"/>
    <w:rsid w:val="00404FB0"/>
    <w:rsid w:val="00407312"/>
    <w:rsid w:val="004104B7"/>
    <w:rsid w:val="0041270B"/>
    <w:rsid w:val="0042052D"/>
    <w:rsid w:val="0042159B"/>
    <w:rsid w:val="0043158C"/>
    <w:rsid w:val="00432A6E"/>
    <w:rsid w:val="004345D0"/>
    <w:rsid w:val="00443459"/>
    <w:rsid w:val="004505CF"/>
    <w:rsid w:val="00450DD8"/>
    <w:rsid w:val="0045313B"/>
    <w:rsid w:val="00455660"/>
    <w:rsid w:val="00457D3F"/>
    <w:rsid w:val="00465525"/>
    <w:rsid w:val="00475066"/>
    <w:rsid w:val="0047681A"/>
    <w:rsid w:val="004827C0"/>
    <w:rsid w:val="004919B4"/>
    <w:rsid w:val="00493394"/>
    <w:rsid w:val="00497490"/>
    <w:rsid w:val="00497551"/>
    <w:rsid w:val="004A0ACA"/>
    <w:rsid w:val="004B7C69"/>
    <w:rsid w:val="004C65DF"/>
    <w:rsid w:val="004D16B0"/>
    <w:rsid w:val="004D6E0C"/>
    <w:rsid w:val="004E4397"/>
    <w:rsid w:val="004E5FFF"/>
    <w:rsid w:val="004F1AC1"/>
    <w:rsid w:val="004F28A6"/>
    <w:rsid w:val="004F6819"/>
    <w:rsid w:val="004F73A4"/>
    <w:rsid w:val="004F7851"/>
    <w:rsid w:val="00506577"/>
    <w:rsid w:val="00506C4D"/>
    <w:rsid w:val="00525696"/>
    <w:rsid w:val="00530144"/>
    <w:rsid w:val="00534321"/>
    <w:rsid w:val="0053459D"/>
    <w:rsid w:val="0054297F"/>
    <w:rsid w:val="00551ABF"/>
    <w:rsid w:val="0055452E"/>
    <w:rsid w:val="00566C41"/>
    <w:rsid w:val="00567177"/>
    <w:rsid w:val="00567E89"/>
    <w:rsid w:val="005702D1"/>
    <w:rsid w:val="00570504"/>
    <w:rsid w:val="00571B85"/>
    <w:rsid w:val="00581F25"/>
    <w:rsid w:val="00586F06"/>
    <w:rsid w:val="00590742"/>
    <w:rsid w:val="005A2830"/>
    <w:rsid w:val="005A70DE"/>
    <w:rsid w:val="005B7961"/>
    <w:rsid w:val="005C19F9"/>
    <w:rsid w:val="005C4D37"/>
    <w:rsid w:val="005C5EC6"/>
    <w:rsid w:val="005D1EEB"/>
    <w:rsid w:val="005D7735"/>
    <w:rsid w:val="005D7F92"/>
    <w:rsid w:val="005E782A"/>
    <w:rsid w:val="005F0066"/>
    <w:rsid w:val="005F408D"/>
    <w:rsid w:val="00604D99"/>
    <w:rsid w:val="00605E3E"/>
    <w:rsid w:val="0060722D"/>
    <w:rsid w:val="006240F4"/>
    <w:rsid w:val="00632B3E"/>
    <w:rsid w:val="00634DFB"/>
    <w:rsid w:val="006479D1"/>
    <w:rsid w:val="006548C2"/>
    <w:rsid w:val="00663578"/>
    <w:rsid w:val="00663D92"/>
    <w:rsid w:val="006642EC"/>
    <w:rsid w:val="00666275"/>
    <w:rsid w:val="006701AC"/>
    <w:rsid w:val="006711F1"/>
    <w:rsid w:val="00672489"/>
    <w:rsid w:val="006729FE"/>
    <w:rsid w:val="00675422"/>
    <w:rsid w:val="0068550C"/>
    <w:rsid w:val="00685E0F"/>
    <w:rsid w:val="00691DF0"/>
    <w:rsid w:val="00697721"/>
    <w:rsid w:val="006A1339"/>
    <w:rsid w:val="006A5BD1"/>
    <w:rsid w:val="006B0E48"/>
    <w:rsid w:val="006B560E"/>
    <w:rsid w:val="006B5A6B"/>
    <w:rsid w:val="006C4323"/>
    <w:rsid w:val="006C797D"/>
    <w:rsid w:val="006D5DE8"/>
    <w:rsid w:val="006D7020"/>
    <w:rsid w:val="006F10F6"/>
    <w:rsid w:val="006F4796"/>
    <w:rsid w:val="00706500"/>
    <w:rsid w:val="00707ACD"/>
    <w:rsid w:val="00711203"/>
    <w:rsid w:val="00712356"/>
    <w:rsid w:val="00714683"/>
    <w:rsid w:val="00723285"/>
    <w:rsid w:val="00734E9D"/>
    <w:rsid w:val="00735286"/>
    <w:rsid w:val="007426F3"/>
    <w:rsid w:val="00754EBF"/>
    <w:rsid w:val="00755F2E"/>
    <w:rsid w:val="00776A68"/>
    <w:rsid w:val="00776F41"/>
    <w:rsid w:val="00786FCC"/>
    <w:rsid w:val="00792276"/>
    <w:rsid w:val="00793794"/>
    <w:rsid w:val="00794C04"/>
    <w:rsid w:val="007974AF"/>
    <w:rsid w:val="007A3A34"/>
    <w:rsid w:val="007B5634"/>
    <w:rsid w:val="007C458D"/>
    <w:rsid w:val="007C5644"/>
    <w:rsid w:val="007C6E00"/>
    <w:rsid w:val="007D0144"/>
    <w:rsid w:val="007D0EE6"/>
    <w:rsid w:val="007D4BB2"/>
    <w:rsid w:val="007D7A82"/>
    <w:rsid w:val="007F4B38"/>
    <w:rsid w:val="00807010"/>
    <w:rsid w:val="00807DDD"/>
    <w:rsid w:val="00810951"/>
    <w:rsid w:val="0081430C"/>
    <w:rsid w:val="008255B9"/>
    <w:rsid w:val="00846F21"/>
    <w:rsid w:val="00855E16"/>
    <w:rsid w:val="00856A41"/>
    <w:rsid w:val="00856EEC"/>
    <w:rsid w:val="00864D27"/>
    <w:rsid w:val="008677F8"/>
    <w:rsid w:val="00871A0B"/>
    <w:rsid w:val="00871B80"/>
    <w:rsid w:val="0087325C"/>
    <w:rsid w:val="00873775"/>
    <w:rsid w:val="00875F94"/>
    <w:rsid w:val="008774B7"/>
    <w:rsid w:val="00886ACB"/>
    <w:rsid w:val="008906FF"/>
    <w:rsid w:val="00893167"/>
    <w:rsid w:val="008946E7"/>
    <w:rsid w:val="008A0E5C"/>
    <w:rsid w:val="008A1D9B"/>
    <w:rsid w:val="008A1E37"/>
    <w:rsid w:val="008A2179"/>
    <w:rsid w:val="008A4503"/>
    <w:rsid w:val="008A4AE1"/>
    <w:rsid w:val="008B282A"/>
    <w:rsid w:val="008B39DE"/>
    <w:rsid w:val="008B4E37"/>
    <w:rsid w:val="008B55B8"/>
    <w:rsid w:val="008C1432"/>
    <w:rsid w:val="008C4A8D"/>
    <w:rsid w:val="008D1A87"/>
    <w:rsid w:val="008D20EB"/>
    <w:rsid w:val="008D3299"/>
    <w:rsid w:val="008D6212"/>
    <w:rsid w:val="008E772B"/>
    <w:rsid w:val="008F1A09"/>
    <w:rsid w:val="00907A6B"/>
    <w:rsid w:val="0091242C"/>
    <w:rsid w:val="0091345D"/>
    <w:rsid w:val="00920665"/>
    <w:rsid w:val="00921568"/>
    <w:rsid w:val="00941213"/>
    <w:rsid w:val="00941C66"/>
    <w:rsid w:val="00952149"/>
    <w:rsid w:val="009570FE"/>
    <w:rsid w:val="00962BB0"/>
    <w:rsid w:val="00965DE6"/>
    <w:rsid w:val="009721E4"/>
    <w:rsid w:val="00980325"/>
    <w:rsid w:val="00991261"/>
    <w:rsid w:val="00994BB6"/>
    <w:rsid w:val="009A051A"/>
    <w:rsid w:val="009A5CCB"/>
    <w:rsid w:val="009B0AA6"/>
    <w:rsid w:val="009B6F97"/>
    <w:rsid w:val="009B7508"/>
    <w:rsid w:val="009C3F9B"/>
    <w:rsid w:val="009C44D0"/>
    <w:rsid w:val="009C677D"/>
    <w:rsid w:val="009C68CC"/>
    <w:rsid w:val="009C6DA9"/>
    <w:rsid w:val="009D3B8F"/>
    <w:rsid w:val="009E21F2"/>
    <w:rsid w:val="009F4060"/>
    <w:rsid w:val="009F41D6"/>
    <w:rsid w:val="009F72AB"/>
    <w:rsid w:val="00A00F9D"/>
    <w:rsid w:val="00A036E8"/>
    <w:rsid w:val="00A04B3D"/>
    <w:rsid w:val="00A062C5"/>
    <w:rsid w:val="00A077BD"/>
    <w:rsid w:val="00A12BD0"/>
    <w:rsid w:val="00A13CE0"/>
    <w:rsid w:val="00A25917"/>
    <w:rsid w:val="00A300D9"/>
    <w:rsid w:val="00A3341B"/>
    <w:rsid w:val="00A36722"/>
    <w:rsid w:val="00A47897"/>
    <w:rsid w:val="00A54DBA"/>
    <w:rsid w:val="00A55DAE"/>
    <w:rsid w:val="00A56356"/>
    <w:rsid w:val="00A7327F"/>
    <w:rsid w:val="00A818B8"/>
    <w:rsid w:val="00A823DA"/>
    <w:rsid w:val="00A82AD7"/>
    <w:rsid w:val="00A86318"/>
    <w:rsid w:val="00A9209E"/>
    <w:rsid w:val="00A937E0"/>
    <w:rsid w:val="00A93D42"/>
    <w:rsid w:val="00A95BFF"/>
    <w:rsid w:val="00A9739E"/>
    <w:rsid w:val="00AA06FD"/>
    <w:rsid w:val="00AA50F6"/>
    <w:rsid w:val="00AB0873"/>
    <w:rsid w:val="00AC0B2B"/>
    <w:rsid w:val="00AC1198"/>
    <w:rsid w:val="00AC41B7"/>
    <w:rsid w:val="00AC636B"/>
    <w:rsid w:val="00AE5C7A"/>
    <w:rsid w:val="00AE6B51"/>
    <w:rsid w:val="00AE7F30"/>
    <w:rsid w:val="00AF1015"/>
    <w:rsid w:val="00B03969"/>
    <w:rsid w:val="00B14DC5"/>
    <w:rsid w:val="00B1708E"/>
    <w:rsid w:val="00B177A7"/>
    <w:rsid w:val="00B25A20"/>
    <w:rsid w:val="00B26651"/>
    <w:rsid w:val="00B31C6C"/>
    <w:rsid w:val="00B359FB"/>
    <w:rsid w:val="00B45214"/>
    <w:rsid w:val="00B63642"/>
    <w:rsid w:val="00B65D99"/>
    <w:rsid w:val="00B73BBB"/>
    <w:rsid w:val="00B77909"/>
    <w:rsid w:val="00B77E02"/>
    <w:rsid w:val="00B80554"/>
    <w:rsid w:val="00B955D4"/>
    <w:rsid w:val="00B95FCA"/>
    <w:rsid w:val="00BA10CA"/>
    <w:rsid w:val="00BA4C6F"/>
    <w:rsid w:val="00BA5E3F"/>
    <w:rsid w:val="00BA6B73"/>
    <w:rsid w:val="00BB3271"/>
    <w:rsid w:val="00BB671F"/>
    <w:rsid w:val="00BB694F"/>
    <w:rsid w:val="00BB6958"/>
    <w:rsid w:val="00BC42F0"/>
    <w:rsid w:val="00BD12AC"/>
    <w:rsid w:val="00BD45F0"/>
    <w:rsid w:val="00BE26D3"/>
    <w:rsid w:val="00BE44BE"/>
    <w:rsid w:val="00BE5AF6"/>
    <w:rsid w:val="00BF3577"/>
    <w:rsid w:val="00BF3E40"/>
    <w:rsid w:val="00BF6F5B"/>
    <w:rsid w:val="00C00973"/>
    <w:rsid w:val="00C107D0"/>
    <w:rsid w:val="00C20A04"/>
    <w:rsid w:val="00C214AA"/>
    <w:rsid w:val="00C2387F"/>
    <w:rsid w:val="00C24279"/>
    <w:rsid w:val="00C2634B"/>
    <w:rsid w:val="00C334C9"/>
    <w:rsid w:val="00C454EE"/>
    <w:rsid w:val="00C46A5D"/>
    <w:rsid w:val="00C54712"/>
    <w:rsid w:val="00C56415"/>
    <w:rsid w:val="00C6296C"/>
    <w:rsid w:val="00C640FD"/>
    <w:rsid w:val="00C70521"/>
    <w:rsid w:val="00C74A02"/>
    <w:rsid w:val="00C7764B"/>
    <w:rsid w:val="00C80106"/>
    <w:rsid w:val="00C80908"/>
    <w:rsid w:val="00C81362"/>
    <w:rsid w:val="00C91D3A"/>
    <w:rsid w:val="00C954BC"/>
    <w:rsid w:val="00C9721E"/>
    <w:rsid w:val="00CA3B9C"/>
    <w:rsid w:val="00CB0250"/>
    <w:rsid w:val="00CB34B2"/>
    <w:rsid w:val="00CB4C94"/>
    <w:rsid w:val="00CB5004"/>
    <w:rsid w:val="00CC1A8F"/>
    <w:rsid w:val="00CC1CD8"/>
    <w:rsid w:val="00CF00F3"/>
    <w:rsid w:val="00CF4DB3"/>
    <w:rsid w:val="00D009A9"/>
    <w:rsid w:val="00D05266"/>
    <w:rsid w:val="00D056BA"/>
    <w:rsid w:val="00D07C7F"/>
    <w:rsid w:val="00D10583"/>
    <w:rsid w:val="00D21CEB"/>
    <w:rsid w:val="00D22854"/>
    <w:rsid w:val="00D23BD6"/>
    <w:rsid w:val="00D2625E"/>
    <w:rsid w:val="00D40371"/>
    <w:rsid w:val="00D42224"/>
    <w:rsid w:val="00D50883"/>
    <w:rsid w:val="00D5219C"/>
    <w:rsid w:val="00D5224A"/>
    <w:rsid w:val="00D70E0C"/>
    <w:rsid w:val="00D739C4"/>
    <w:rsid w:val="00D8438A"/>
    <w:rsid w:val="00D86809"/>
    <w:rsid w:val="00D86F69"/>
    <w:rsid w:val="00D90DA1"/>
    <w:rsid w:val="00D95829"/>
    <w:rsid w:val="00DA5226"/>
    <w:rsid w:val="00DA6B4C"/>
    <w:rsid w:val="00DB06DF"/>
    <w:rsid w:val="00DB53D6"/>
    <w:rsid w:val="00DB57B3"/>
    <w:rsid w:val="00DB75FF"/>
    <w:rsid w:val="00DD3005"/>
    <w:rsid w:val="00DD3616"/>
    <w:rsid w:val="00DD6B81"/>
    <w:rsid w:val="00DD726B"/>
    <w:rsid w:val="00DE6EE7"/>
    <w:rsid w:val="00DF6E1A"/>
    <w:rsid w:val="00E06281"/>
    <w:rsid w:val="00E0746E"/>
    <w:rsid w:val="00E11251"/>
    <w:rsid w:val="00E120DA"/>
    <w:rsid w:val="00E13AAC"/>
    <w:rsid w:val="00E163E4"/>
    <w:rsid w:val="00E30654"/>
    <w:rsid w:val="00E342DF"/>
    <w:rsid w:val="00E47E15"/>
    <w:rsid w:val="00E5363A"/>
    <w:rsid w:val="00E601DE"/>
    <w:rsid w:val="00E6162B"/>
    <w:rsid w:val="00E73D01"/>
    <w:rsid w:val="00E8251A"/>
    <w:rsid w:val="00E837F0"/>
    <w:rsid w:val="00E8724B"/>
    <w:rsid w:val="00E92777"/>
    <w:rsid w:val="00EA4C38"/>
    <w:rsid w:val="00EB1224"/>
    <w:rsid w:val="00EB47B2"/>
    <w:rsid w:val="00EC3677"/>
    <w:rsid w:val="00EC43CA"/>
    <w:rsid w:val="00EC6B7E"/>
    <w:rsid w:val="00EC7303"/>
    <w:rsid w:val="00ED0AC3"/>
    <w:rsid w:val="00ED4211"/>
    <w:rsid w:val="00ED5E73"/>
    <w:rsid w:val="00ED6997"/>
    <w:rsid w:val="00ED7970"/>
    <w:rsid w:val="00EE0505"/>
    <w:rsid w:val="00EF3585"/>
    <w:rsid w:val="00EF39F5"/>
    <w:rsid w:val="00EF4D44"/>
    <w:rsid w:val="00F058AA"/>
    <w:rsid w:val="00F06E6E"/>
    <w:rsid w:val="00F14078"/>
    <w:rsid w:val="00F23347"/>
    <w:rsid w:val="00F26792"/>
    <w:rsid w:val="00F26E07"/>
    <w:rsid w:val="00F31C1B"/>
    <w:rsid w:val="00F32455"/>
    <w:rsid w:val="00F32B7A"/>
    <w:rsid w:val="00F36B77"/>
    <w:rsid w:val="00F37974"/>
    <w:rsid w:val="00F53785"/>
    <w:rsid w:val="00F53867"/>
    <w:rsid w:val="00F538B9"/>
    <w:rsid w:val="00F54A83"/>
    <w:rsid w:val="00F5573C"/>
    <w:rsid w:val="00F5730E"/>
    <w:rsid w:val="00F65A55"/>
    <w:rsid w:val="00F70BA2"/>
    <w:rsid w:val="00F7650E"/>
    <w:rsid w:val="00F834D2"/>
    <w:rsid w:val="00F979D2"/>
    <w:rsid w:val="00F97C85"/>
    <w:rsid w:val="00FA3285"/>
    <w:rsid w:val="00FA7AEE"/>
    <w:rsid w:val="00FB17DA"/>
    <w:rsid w:val="00FC1E5F"/>
    <w:rsid w:val="00FC7F6C"/>
    <w:rsid w:val="00FD3980"/>
    <w:rsid w:val="00FD4F6E"/>
    <w:rsid w:val="00FD624D"/>
    <w:rsid w:val="00FE6F44"/>
    <w:rsid w:val="00FF0014"/>
    <w:rsid w:val="00FF6E51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E3C0A17-59E0-4F09-8A6C-30705B53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875F94"/>
    <w:pPr>
      <w:jc w:val="center"/>
    </w:pPr>
    <w:rPr>
      <w:rFonts w:ascii="Futura Lt BT" w:hAnsi="Futura Lt BT"/>
      <w:b/>
      <w:noProof/>
      <w:color w:val="17375E"/>
      <w:sz w:val="40"/>
      <w:lang w:eastAsia="es-NI"/>
    </w:rPr>
  </w:style>
  <w:style w:type="paragraph" w:customStyle="1" w:styleId="Estilo2">
    <w:name w:val="Estilo2"/>
    <w:basedOn w:val="Normal"/>
    <w:link w:val="Estilo2Car"/>
    <w:qFormat/>
    <w:rsid w:val="00875F94"/>
    <w:pPr>
      <w:jc w:val="center"/>
    </w:pPr>
    <w:rPr>
      <w:rFonts w:ascii="Futura Lt BT" w:hAnsi="Futura Lt BT"/>
      <w:b/>
      <w:noProof/>
      <w:color w:val="17375E"/>
      <w:sz w:val="32"/>
      <w:lang w:eastAsia="es-NI"/>
    </w:rPr>
  </w:style>
  <w:style w:type="character" w:customStyle="1" w:styleId="Estilo1Car">
    <w:name w:val="Estilo1 Car"/>
    <w:basedOn w:val="Fuentedeprrafopredeter"/>
    <w:link w:val="Estilo1"/>
    <w:rsid w:val="00875F94"/>
    <w:rPr>
      <w:rFonts w:ascii="Futura Lt BT" w:hAnsi="Futura Lt BT"/>
      <w:b/>
      <w:noProof/>
      <w:color w:val="17375E"/>
      <w:sz w:val="40"/>
      <w:lang w:eastAsia="es-NI"/>
    </w:rPr>
  </w:style>
  <w:style w:type="character" w:customStyle="1" w:styleId="Estilo2Car">
    <w:name w:val="Estilo2 Car"/>
    <w:basedOn w:val="Fuentedeprrafopredeter"/>
    <w:link w:val="Estilo2"/>
    <w:rsid w:val="00875F94"/>
    <w:rPr>
      <w:rFonts w:ascii="Futura Lt BT" w:hAnsi="Futura Lt BT"/>
      <w:b/>
      <w:noProof/>
      <w:color w:val="17375E"/>
      <w:sz w:val="32"/>
      <w:lang w:eastAsia="es-NI"/>
    </w:rPr>
  </w:style>
  <w:style w:type="paragraph" w:styleId="Subttulo">
    <w:name w:val="Subtitle"/>
    <w:aliases w:val="Tít"/>
    <w:basedOn w:val="Normal"/>
    <w:next w:val="Normal"/>
    <w:link w:val="SubttuloCar"/>
    <w:qFormat/>
    <w:rsid w:val="006548C2"/>
    <w:pPr>
      <w:numPr>
        <w:ilvl w:val="1"/>
      </w:numPr>
      <w:spacing w:after="0" w:line="240" w:lineRule="auto"/>
      <w:jc w:val="center"/>
    </w:pPr>
    <w:rPr>
      <w:rFonts w:ascii="Futura Lt BT" w:eastAsiaTheme="majorEastAsia" w:hAnsi="Futura Lt BT" w:cstheme="majorBidi"/>
      <w:b/>
      <w:iCs/>
      <w:smallCaps/>
      <w:color w:val="44546A" w:themeColor="text2"/>
      <w:spacing w:val="15"/>
      <w:sz w:val="28"/>
      <w:szCs w:val="24"/>
      <w:lang w:val="es-ES" w:eastAsia="es-ES"/>
    </w:rPr>
  </w:style>
  <w:style w:type="character" w:customStyle="1" w:styleId="SubttuloCar">
    <w:name w:val="Subtítulo Car"/>
    <w:aliases w:val="Tít Car"/>
    <w:basedOn w:val="Fuentedeprrafopredeter"/>
    <w:link w:val="Subttulo"/>
    <w:rsid w:val="006548C2"/>
    <w:rPr>
      <w:rFonts w:ascii="Futura Lt BT" w:eastAsiaTheme="majorEastAsia" w:hAnsi="Futura Lt BT" w:cstheme="majorBidi"/>
      <w:b/>
      <w:iCs/>
      <w:smallCaps/>
      <w:color w:val="44546A" w:themeColor="text2"/>
      <w:spacing w:val="15"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48C2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6548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548C2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6548C2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53014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014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30144"/>
    <w:pPr>
      <w:spacing w:after="0" w:line="240" w:lineRule="auto"/>
      <w:jc w:val="both"/>
    </w:pPr>
    <w:rPr>
      <w:rFonts w:ascii="Futura Lt BT" w:eastAsia="Times New Roman" w:hAnsi="Futura Lt BT" w:cs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30144"/>
    <w:rPr>
      <w:rFonts w:ascii="Futura Lt BT" w:eastAsia="Times New Roman" w:hAnsi="Futura Lt BT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530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144"/>
  </w:style>
  <w:style w:type="paragraph" w:styleId="Piedepgina">
    <w:name w:val="footer"/>
    <w:basedOn w:val="Normal"/>
    <w:link w:val="PiedepginaCar"/>
    <w:uiPriority w:val="99"/>
    <w:unhideWhenUsed/>
    <w:rsid w:val="00530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144"/>
  </w:style>
  <w:style w:type="paragraph" w:styleId="Revisin">
    <w:name w:val="Revision"/>
    <w:hidden/>
    <w:uiPriority w:val="99"/>
    <w:semiHidden/>
    <w:rsid w:val="000670C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Relationship Id="rId22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2">
      <a:majorFont>
        <a:latin typeface="Futura Lt BT"/>
        <a:ea typeface=""/>
        <a:cs typeface=""/>
      </a:majorFont>
      <a:minorFont>
        <a:latin typeface="Futura Lt B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B6A69-3C93-48C5-8FA6-272A0AA1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 Salgado, Karla Xiomara</dc:creator>
  <cp:keywords/>
  <dc:description/>
  <cp:lastModifiedBy>Miguel Antonio Aguilar Méndez</cp:lastModifiedBy>
  <cp:revision>5</cp:revision>
  <dcterms:created xsi:type="dcterms:W3CDTF">2023-11-23T17:23:00Z</dcterms:created>
  <dcterms:modified xsi:type="dcterms:W3CDTF">2023-11-23T17:37:00Z</dcterms:modified>
</cp:coreProperties>
</file>