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Futura Lt BT" w:eastAsiaTheme="majorEastAsia" w:hAnsi="Futura Lt BT" w:cstheme="majorBidi"/>
          <w:b/>
          <w:iCs/>
          <w:smallCaps/>
          <w:noProof/>
          <w:color w:val="44546A" w:themeColor="text2"/>
          <w:spacing w:val="15"/>
          <w:sz w:val="28"/>
          <w:szCs w:val="24"/>
          <w:lang w:val="es-ES" w:eastAsia="es-NI"/>
        </w:rPr>
        <w:id w:val="1781219597"/>
        <w:docPartObj>
          <w:docPartGallery w:val="Cover Pages"/>
          <w:docPartUnique/>
        </w:docPartObj>
      </w:sdtPr>
      <w:sdtEndPr/>
      <w:sdtContent>
        <w:p w:rsidR="003E7919" w:rsidRDefault="00F5449D">
          <w:pPr>
            <w:rPr>
              <w:noProof/>
              <w:lang w:eastAsia="es-NI"/>
            </w:rPr>
          </w:pPr>
          <w:r>
            <w:rPr>
              <w:noProof/>
              <w:sz w:val="40"/>
              <w:szCs w:val="40"/>
              <w:lang w:eastAsia="es-NI"/>
            </w:rPr>
            <w:drawing>
              <wp:anchor distT="0" distB="0" distL="114300" distR="114300" simplePos="0" relativeHeight="251659264" behindDoc="1" locked="0" layoutInCell="1" allowOverlap="1" wp14:anchorId="688E5560" wp14:editId="376E1F97">
                <wp:simplePos x="0" y="0"/>
                <wp:positionH relativeFrom="page">
                  <wp:align>left</wp:align>
                </wp:positionH>
                <wp:positionV relativeFrom="paragraph">
                  <wp:posOffset>-886460</wp:posOffset>
                </wp:positionV>
                <wp:extent cx="7981950" cy="10335844"/>
                <wp:effectExtent l="0" t="0" r="0" b="889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rtada_propuesta1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1950" cy="10335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7919" w:rsidRDefault="003E7919">
          <w:pPr>
            <w:rPr>
              <w:noProof/>
              <w:lang w:eastAsia="es-NI"/>
            </w:rPr>
          </w:pPr>
        </w:p>
        <w:p w:rsidR="00833991" w:rsidRDefault="00833991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CE230F" w:rsidRDefault="00CE230F">
          <w:pPr>
            <w:rPr>
              <w:noProof/>
              <w:lang w:eastAsia="es-NI"/>
            </w:rPr>
          </w:pPr>
        </w:p>
        <w:p w:rsidR="002069F5" w:rsidRPr="002069F5" w:rsidRDefault="002069F5" w:rsidP="00336886">
          <w:pPr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</w:pPr>
          <w:r w:rsidRPr="002069F5"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  <w:t xml:space="preserve">Informe </w:t>
          </w:r>
          <w:r w:rsidR="00BA0131"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  <w:t>t</w:t>
          </w:r>
          <w:r w:rsidRPr="002069F5"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  <w:t>rimestral del Producto Interno Bruto</w:t>
          </w:r>
        </w:p>
        <w:p w:rsidR="00CE230F" w:rsidRDefault="00171032" w:rsidP="00336886">
          <w:pPr>
            <w:rPr>
              <w:rFonts w:ascii="Futura Lt BT" w:hAnsi="Futura Lt BT"/>
              <w:b/>
              <w:noProof/>
              <w:sz w:val="40"/>
              <w:lang w:eastAsia="es-NI"/>
            </w:rPr>
          </w:pPr>
          <w:r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  <w:t>Tercer</w:t>
          </w:r>
          <w:r w:rsidR="002069F5" w:rsidRPr="002069F5"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  <w:t xml:space="preserve"> trimestre 202</w:t>
          </w:r>
          <w:r w:rsidR="00191C59">
            <w:rPr>
              <w:rFonts w:ascii="Futura Lt BT" w:hAnsi="Futura Lt BT"/>
              <w:b/>
              <w:noProof/>
              <w:color w:val="17375E"/>
              <w:sz w:val="40"/>
              <w:lang w:eastAsia="es-NI"/>
            </w:rPr>
            <w:t>3</w:t>
          </w:r>
        </w:p>
        <w:p w:rsidR="00CE230F" w:rsidRDefault="00CE230F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544046" w:rsidRDefault="00544046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CE230F" w:rsidRDefault="00CE230F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812003" w:rsidRDefault="00812003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812003" w:rsidRDefault="00812003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812003" w:rsidRDefault="00812003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812003" w:rsidRDefault="00812003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812003" w:rsidRDefault="00812003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191C59" w:rsidRDefault="00191C59" w:rsidP="002D55F0">
          <w:pPr>
            <w:rPr>
              <w:rFonts w:ascii="Futura Lt BT" w:hAnsi="Futura Lt BT"/>
              <w:b/>
              <w:noProof/>
              <w:color w:val="17375E"/>
              <w:sz w:val="32"/>
              <w:lang w:eastAsia="es-NI"/>
            </w:rPr>
          </w:pPr>
        </w:p>
        <w:p w:rsidR="00544046" w:rsidRPr="00544046" w:rsidRDefault="00171032" w:rsidP="00336886">
          <w:pPr>
            <w:rPr>
              <w:rFonts w:ascii="Futura Lt BT" w:hAnsi="Futura Lt BT"/>
              <w:b/>
              <w:noProof/>
              <w:sz w:val="32"/>
              <w:lang w:eastAsia="es-NI"/>
            </w:rPr>
          </w:pPr>
          <w:r>
            <w:rPr>
              <w:rFonts w:ascii="Futura Lt BT" w:hAnsi="Futura Lt BT"/>
              <w:b/>
              <w:noProof/>
              <w:color w:val="17375E"/>
              <w:sz w:val="32"/>
              <w:lang w:eastAsia="es-NI"/>
            </w:rPr>
            <w:t>Diciembre</w:t>
          </w:r>
          <w:r w:rsidR="003E7919" w:rsidRPr="003E7919">
            <w:rPr>
              <w:rFonts w:ascii="Futura Lt BT" w:hAnsi="Futura Lt BT"/>
              <w:b/>
              <w:noProof/>
              <w:color w:val="17375E"/>
              <w:sz w:val="32"/>
              <w:lang w:eastAsia="es-NI"/>
            </w:rPr>
            <w:t xml:space="preserve"> 202</w:t>
          </w:r>
          <w:r w:rsidR="00812003">
            <w:rPr>
              <w:rFonts w:ascii="Futura Lt BT" w:hAnsi="Futura Lt BT"/>
              <w:b/>
              <w:noProof/>
              <w:color w:val="17375E"/>
              <w:sz w:val="32"/>
              <w:lang w:eastAsia="es-NI"/>
            </w:rPr>
            <w:t>3</w:t>
          </w:r>
        </w:p>
        <w:p w:rsidR="00CE230F" w:rsidRDefault="00CE230F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</w:pPr>
        </w:p>
        <w:p w:rsidR="004D1946" w:rsidRDefault="004D1946" w:rsidP="00CE230F">
          <w:pPr>
            <w:jc w:val="center"/>
            <w:rPr>
              <w:rFonts w:ascii="Futura Lt BT" w:hAnsi="Futura Lt BT"/>
              <w:b/>
              <w:noProof/>
              <w:sz w:val="40"/>
              <w:lang w:eastAsia="es-NI"/>
            </w:rPr>
            <w:sectPr w:rsidR="004D1946" w:rsidSect="004C1622">
              <w:footerReference w:type="default" r:id="rId9"/>
              <w:headerReference w:type="first" r:id="rId10"/>
              <w:footerReference w:type="first" r:id="rId11"/>
              <w:pgSz w:w="12240" w:h="15840" w:code="1"/>
              <w:pgMar w:top="1418" w:right="1701" w:bottom="1418" w:left="1701" w:header="709" w:footer="709" w:gutter="0"/>
              <w:cols w:space="708"/>
              <w:docGrid w:linePitch="360"/>
            </w:sectPr>
          </w:pPr>
        </w:p>
        <w:p w:rsidR="00AF6F30" w:rsidRPr="00490AD7" w:rsidRDefault="00AF6F30" w:rsidP="00AF6F30">
          <w:pPr>
            <w:pStyle w:val="Subttulo"/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16"/>
              <w:szCs w:val="16"/>
              <w:lang w:val="es-NI" w:eastAsia="es-NI"/>
            </w:rPr>
          </w:pPr>
        </w:p>
        <w:p w:rsidR="0067500D" w:rsidRDefault="0067500D" w:rsidP="00AF6F30">
          <w:pPr>
            <w:pStyle w:val="Subttulo"/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32"/>
              <w:szCs w:val="32"/>
              <w:lang w:val="es-NI" w:eastAsia="es-NI"/>
            </w:rPr>
          </w:pPr>
        </w:p>
        <w:p w:rsidR="004D1946" w:rsidRPr="000B71C5" w:rsidRDefault="004D1946" w:rsidP="00AF6F30">
          <w:pPr>
            <w:pStyle w:val="Subttulo"/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32"/>
              <w:szCs w:val="32"/>
              <w:lang w:val="es-NI" w:eastAsia="es-NI"/>
            </w:rPr>
          </w:pPr>
          <w:r w:rsidRPr="000B71C5"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32"/>
              <w:szCs w:val="32"/>
              <w:lang w:val="es-NI" w:eastAsia="es-NI"/>
            </w:rPr>
            <w:t xml:space="preserve">Informe </w:t>
          </w:r>
          <w:r w:rsidR="00BA0131"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32"/>
              <w:szCs w:val="32"/>
              <w:lang w:val="es-NI" w:eastAsia="es-NI"/>
            </w:rPr>
            <w:t>t</w:t>
          </w:r>
          <w:r w:rsidRPr="000B71C5"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32"/>
              <w:szCs w:val="32"/>
              <w:lang w:val="es-NI" w:eastAsia="es-NI"/>
            </w:rPr>
            <w:t>imestral del Producto Interno Bruto</w:t>
          </w:r>
          <w:r w:rsidR="00BA0131">
            <w:rPr>
              <w:rFonts w:eastAsiaTheme="minorHAnsi" w:cstheme="minorBidi"/>
              <w:iCs w:val="0"/>
              <w:smallCaps w:val="0"/>
              <w:noProof/>
              <w:color w:val="17375E"/>
              <w:spacing w:val="0"/>
              <w:sz w:val="32"/>
              <w:szCs w:val="32"/>
              <w:lang w:val="es-NI" w:eastAsia="es-NI"/>
            </w:rPr>
            <w:t xml:space="preserve"> (PIB)</w:t>
          </w:r>
        </w:p>
        <w:p w:rsidR="002069F5" w:rsidRPr="005A2232" w:rsidRDefault="002069F5" w:rsidP="008673D2">
          <w:pPr>
            <w:tabs>
              <w:tab w:val="center" w:pos="4419"/>
              <w:tab w:val="right" w:pos="8838"/>
            </w:tabs>
            <w:spacing w:after="240"/>
            <w:rPr>
              <w:rFonts w:ascii="Futura Lt BT" w:hAnsi="Futura Lt BT"/>
              <w:b/>
              <w:color w:val="002060"/>
              <w:sz w:val="28"/>
              <w:szCs w:val="28"/>
            </w:rPr>
          </w:pPr>
          <w:r w:rsidRPr="005A16D9">
            <w:rPr>
              <w:rFonts w:ascii="Futura Lt BT" w:hAnsi="Futura Lt BT"/>
              <w:b/>
              <w:color w:val="002060"/>
              <w:sz w:val="34"/>
              <w:szCs w:val="34"/>
            </w:rPr>
            <w:tab/>
          </w:r>
          <w:r w:rsidR="000A45D7"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>Tercer</w:t>
          </w:r>
          <w:r w:rsidR="00AE2CC0"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 xml:space="preserve"> </w:t>
          </w:r>
          <w:r w:rsidR="000A45D7"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>t</w:t>
          </w:r>
          <w:r w:rsidR="000B71C5" w:rsidRPr="00490AD7"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>rimestre</w:t>
          </w:r>
          <w:r w:rsidRPr="00490AD7"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 xml:space="preserve"> 202</w:t>
          </w:r>
          <w:r w:rsidR="00191C59"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>3</w:t>
          </w:r>
          <w:r w:rsidRPr="000B71C5">
            <w:rPr>
              <w:noProof/>
              <w:color w:val="17375E"/>
              <w:sz w:val="28"/>
              <w:szCs w:val="28"/>
              <w:vertAlign w:val="superscript"/>
              <w:lang w:eastAsia="es-NI"/>
            </w:rPr>
            <w:footnoteReference w:id="1"/>
          </w:r>
          <w:r w:rsidRPr="000B71C5">
            <w:rPr>
              <w:rFonts w:ascii="Futura Lt BT" w:hAnsi="Futura Lt BT"/>
              <w:b/>
              <w:color w:val="002060"/>
              <w:sz w:val="28"/>
              <w:szCs w:val="28"/>
              <w:vertAlign w:val="superscript"/>
            </w:rPr>
            <w:tab/>
          </w:r>
        </w:p>
        <w:p w:rsidR="002069F5" w:rsidRPr="00F73A7F" w:rsidRDefault="002069F5" w:rsidP="002069F5">
          <w:pPr>
            <w:jc w:val="center"/>
            <w:rPr>
              <w:rFonts w:ascii="Futura Lt BT" w:hAnsi="Futura Lt BT"/>
              <w:b/>
              <w:color w:val="1F4E79" w:themeColor="accent1" w:themeShade="80"/>
              <w:sz w:val="24"/>
              <w:szCs w:val="24"/>
            </w:rPr>
            <w:sectPr w:rsidR="002069F5" w:rsidRPr="00F73A7F" w:rsidSect="005E48CB">
              <w:headerReference w:type="default" r:id="rId12"/>
              <w:pgSz w:w="12240" w:h="15840" w:code="1"/>
              <w:pgMar w:top="1418" w:right="1701" w:bottom="1418" w:left="1701" w:header="709" w:footer="709" w:gutter="0"/>
              <w:cols w:space="708"/>
              <w:docGrid w:linePitch="360"/>
            </w:sectPr>
          </w:pPr>
        </w:p>
        <w:p w:rsidR="00DB5A74" w:rsidRDefault="00DB5A74" w:rsidP="00911951">
          <w:pPr>
            <w:pStyle w:val="Prrafodelista"/>
            <w:spacing w:before="120" w:after="120"/>
            <w:ind w:left="0"/>
            <w:jc w:val="both"/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</w:pPr>
        </w:p>
        <w:p w:rsidR="00911951" w:rsidRDefault="00911951" w:rsidP="00911951">
          <w:pPr>
            <w:pStyle w:val="Prrafodelista"/>
            <w:spacing w:before="120" w:after="120"/>
            <w:ind w:left="0"/>
            <w:jc w:val="both"/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</w:pPr>
          <w:r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t>Resumen de resultados</w:t>
          </w:r>
        </w:p>
        <w:p w:rsidR="005B64D7" w:rsidRDefault="005B64D7" w:rsidP="00911951">
          <w:pPr>
            <w:pStyle w:val="Prrafodelista"/>
            <w:spacing w:before="120" w:after="120"/>
            <w:ind w:left="0"/>
            <w:jc w:val="both"/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</w:pPr>
        </w:p>
        <w:p w:rsidR="00911951" w:rsidRDefault="00911951" w:rsidP="00911951">
          <w:pPr>
            <w:pStyle w:val="Prrafodelista"/>
            <w:spacing w:after="120"/>
            <w:ind w:left="0"/>
            <w:jc w:val="both"/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</w:pPr>
        </w:p>
        <w:p w:rsidR="00911951" w:rsidRDefault="00911951" w:rsidP="00911951">
          <w:pPr>
            <w:spacing w:after="0"/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sectPr w:rsidR="00911951" w:rsidSect="00911951">
              <w:type w:val="continuous"/>
              <w:pgSz w:w="12240" w:h="15840"/>
              <w:pgMar w:top="1417" w:right="1701" w:bottom="1417" w:left="1701" w:header="708" w:footer="708" w:gutter="0"/>
              <w:cols w:num="2" w:space="708"/>
            </w:sectPr>
          </w:pPr>
        </w:p>
        <w:p w:rsidR="00911951" w:rsidRDefault="00911951" w:rsidP="00911951">
          <w:pPr>
            <w:pStyle w:val="Prrafodelista"/>
            <w:numPr>
              <w:ilvl w:val="0"/>
              <w:numId w:val="3"/>
            </w:numPr>
            <w:spacing w:before="120" w:after="120" w:line="257" w:lineRule="auto"/>
            <w:ind w:left="714" w:hanging="357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bookmarkStart w:id="0" w:name="_Hlk153460545"/>
          <w:r>
            <w:rPr>
              <w:rFonts w:ascii="Futura Lt BT" w:hAnsi="Futura Lt BT"/>
              <w:sz w:val="24"/>
              <w:szCs w:val="24"/>
            </w:rPr>
            <w:t xml:space="preserve">En el </w:t>
          </w:r>
          <w:r w:rsidR="000A45D7">
            <w:rPr>
              <w:rFonts w:ascii="Futura Lt BT" w:hAnsi="Futura Lt BT"/>
              <w:sz w:val="24"/>
              <w:szCs w:val="24"/>
            </w:rPr>
            <w:t>tercer</w:t>
          </w:r>
          <w:r>
            <w:rPr>
              <w:rFonts w:ascii="Futura Lt BT" w:hAnsi="Futura Lt BT"/>
              <w:sz w:val="24"/>
              <w:szCs w:val="24"/>
            </w:rPr>
            <w:t xml:space="preserve"> trimestre de 202</w:t>
          </w:r>
          <w:r w:rsidR="00191C59">
            <w:rPr>
              <w:rFonts w:ascii="Futura Lt BT" w:hAnsi="Futura Lt BT"/>
              <w:sz w:val="24"/>
              <w:szCs w:val="24"/>
            </w:rPr>
            <w:t>3</w:t>
          </w:r>
          <w:r w:rsidR="00B73DD8">
            <w:rPr>
              <w:rFonts w:ascii="Futura Lt BT" w:hAnsi="Futura Lt BT"/>
              <w:sz w:val="24"/>
              <w:szCs w:val="24"/>
            </w:rPr>
            <w:t xml:space="preserve">, </w:t>
          </w:r>
          <w:r w:rsidR="00F9025C">
            <w:rPr>
              <w:rFonts w:ascii="Futura Lt BT" w:hAnsi="Futura Lt BT"/>
              <w:sz w:val="24"/>
              <w:szCs w:val="24"/>
            </w:rPr>
            <w:t xml:space="preserve">la actividad económica mostró un desempeño mayor que en los trimestres anteriores, al registrar </w:t>
          </w:r>
          <w:r w:rsidR="00507D84">
            <w:rPr>
              <w:rFonts w:ascii="Futura Lt BT" w:hAnsi="Futura Lt BT"/>
              <w:sz w:val="24"/>
              <w:szCs w:val="24"/>
            </w:rPr>
            <w:t xml:space="preserve">el </w:t>
          </w:r>
          <w:r w:rsidR="00B73DD8">
            <w:rPr>
              <w:rFonts w:ascii="Futura Lt BT" w:hAnsi="Futura Lt BT"/>
              <w:sz w:val="24"/>
              <w:szCs w:val="24"/>
            </w:rPr>
            <w:t>PIB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="003440E2">
            <w:rPr>
              <w:rFonts w:ascii="Futura Lt BT" w:hAnsi="Futura Lt BT"/>
              <w:sz w:val="24"/>
              <w:szCs w:val="24"/>
            </w:rPr>
            <w:t xml:space="preserve">trimestral (PIBT) </w:t>
          </w:r>
          <w:r w:rsidR="00507D84">
            <w:rPr>
              <w:rFonts w:ascii="Futura Lt BT" w:hAnsi="Futura Lt BT"/>
              <w:sz w:val="24"/>
              <w:szCs w:val="24"/>
            </w:rPr>
            <w:t>un</w:t>
          </w:r>
          <w:r>
            <w:rPr>
              <w:rFonts w:ascii="Futura Lt BT" w:hAnsi="Futura Lt BT"/>
              <w:sz w:val="24"/>
              <w:szCs w:val="24"/>
            </w:rPr>
            <w:t xml:space="preserve"> crecimiento interanual de </w:t>
          </w:r>
          <w:r w:rsidR="00CA669A">
            <w:rPr>
              <w:rFonts w:ascii="Futura Lt BT" w:hAnsi="Futura Lt BT"/>
              <w:sz w:val="24"/>
              <w:szCs w:val="24"/>
            </w:rPr>
            <w:t>6.2</w:t>
          </w:r>
          <w:r w:rsidR="00C338BE">
            <w:rPr>
              <w:rFonts w:ascii="Futura Lt BT" w:hAnsi="Futura Lt BT"/>
              <w:sz w:val="24"/>
              <w:szCs w:val="24"/>
            </w:rPr>
            <w:t xml:space="preserve"> </w:t>
          </w:r>
          <w:r>
            <w:rPr>
              <w:rFonts w:ascii="Futura Lt BT" w:hAnsi="Futura Lt BT"/>
              <w:sz w:val="24"/>
              <w:szCs w:val="24"/>
            </w:rPr>
            <w:t>por ciento</w:t>
          </w:r>
          <w:r w:rsidR="00D70070">
            <w:rPr>
              <w:rFonts w:ascii="Futura Lt BT" w:hAnsi="Futura Lt BT"/>
              <w:sz w:val="24"/>
              <w:szCs w:val="24"/>
            </w:rPr>
            <w:t xml:space="preserve"> </w:t>
          </w:r>
          <w:r>
            <w:rPr>
              <w:rFonts w:ascii="Futura Lt BT" w:hAnsi="Futura Lt BT"/>
              <w:sz w:val="24"/>
              <w:szCs w:val="24"/>
            </w:rPr>
            <w:t>(</w:t>
          </w:r>
          <w:r w:rsidR="00322CC9">
            <w:rPr>
              <w:rFonts w:ascii="Futura Lt BT" w:hAnsi="Futura Lt BT"/>
              <w:sz w:val="24"/>
              <w:szCs w:val="24"/>
            </w:rPr>
            <w:t>3.</w:t>
          </w:r>
          <w:r w:rsidR="00CA669A">
            <w:rPr>
              <w:rFonts w:ascii="Futura Lt BT" w:hAnsi="Futura Lt BT"/>
              <w:sz w:val="24"/>
              <w:szCs w:val="24"/>
            </w:rPr>
            <w:t>9</w:t>
          </w:r>
          <w:r>
            <w:rPr>
              <w:rFonts w:ascii="Futura Lt BT" w:hAnsi="Futura Lt BT"/>
              <w:sz w:val="24"/>
              <w:szCs w:val="24"/>
            </w:rPr>
            <w:t xml:space="preserve">% en el trimestre </w:t>
          </w:r>
          <w:r w:rsidR="00893902">
            <w:rPr>
              <w:rFonts w:ascii="Futura Lt BT" w:hAnsi="Futura Lt BT"/>
              <w:sz w:val="24"/>
              <w:szCs w:val="24"/>
            </w:rPr>
            <w:t>anterior</w:t>
          </w:r>
          <w:r>
            <w:rPr>
              <w:rFonts w:ascii="Futura Lt BT" w:hAnsi="Futura Lt BT"/>
              <w:sz w:val="24"/>
              <w:szCs w:val="24"/>
            </w:rPr>
            <w:t>)</w:t>
          </w:r>
          <w:bookmarkEnd w:id="0"/>
          <w:r>
            <w:rPr>
              <w:rFonts w:ascii="Futura Lt BT" w:hAnsi="Futura Lt BT"/>
              <w:sz w:val="24"/>
              <w:szCs w:val="24"/>
            </w:rPr>
            <w:t xml:space="preserve">. </w:t>
          </w:r>
          <w:r w:rsidR="00B73DD8">
            <w:rPr>
              <w:rFonts w:ascii="Futura Lt BT" w:hAnsi="Futura Lt BT"/>
              <w:sz w:val="24"/>
              <w:szCs w:val="24"/>
            </w:rPr>
            <w:t xml:space="preserve">Con dicho resultado, el </w:t>
          </w:r>
          <w:r>
            <w:rPr>
              <w:rFonts w:ascii="Futura Lt BT" w:hAnsi="Futura Lt BT"/>
              <w:sz w:val="24"/>
              <w:szCs w:val="24"/>
            </w:rPr>
            <w:t xml:space="preserve">crecimiento </w:t>
          </w:r>
          <w:r w:rsidR="00CA669A">
            <w:rPr>
              <w:rFonts w:ascii="Futura Lt BT" w:hAnsi="Futura Lt BT"/>
              <w:sz w:val="24"/>
              <w:szCs w:val="24"/>
            </w:rPr>
            <w:t>acumulado</w:t>
          </w:r>
          <w:r w:rsidR="00322CC9">
            <w:rPr>
              <w:rFonts w:ascii="Futura Lt BT" w:hAnsi="Futura Lt BT"/>
              <w:sz w:val="24"/>
              <w:szCs w:val="24"/>
            </w:rPr>
            <w:t xml:space="preserve"> </w:t>
          </w:r>
          <w:r w:rsidR="00CA669A">
            <w:rPr>
              <w:rFonts w:ascii="Futura Lt BT" w:hAnsi="Futura Lt BT"/>
              <w:sz w:val="24"/>
              <w:szCs w:val="24"/>
            </w:rPr>
            <w:t>a</w:t>
          </w:r>
          <w:r w:rsidR="00322CC9">
            <w:rPr>
              <w:rFonts w:ascii="Futura Lt BT" w:hAnsi="Futura Lt BT"/>
              <w:sz w:val="24"/>
              <w:szCs w:val="24"/>
            </w:rPr>
            <w:t xml:space="preserve">l </w:t>
          </w:r>
          <w:r w:rsidR="00CA669A">
            <w:rPr>
              <w:rFonts w:ascii="Futura Lt BT" w:hAnsi="Futura Lt BT"/>
              <w:sz w:val="24"/>
              <w:szCs w:val="24"/>
            </w:rPr>
            <w:t>tercer</w:t>
          </w:r>
          <w:r w:rsidR="00322CC9">
            <w:rPr>
              <w:rFonts w:ascii="Futura Lt BT" w:hAnsi="Futura Lt BT"/>
              <w:sz w:val="24"/>
              <w:szCs w:val="24"/>
            </w:rPr>
            <w:t xml:space="preserve"> </w:t>
          </w:r>
          <w:r w:rsidR="00CA669A">
            <w:rPr>
              <w:rFonts w:ascii="Futura Lt BT" w:hAnsi="Futura Lt BT"/>
              <w:sz w:val="24"/>
              <w:szCs w:val="24"/>
            </w:rPr>
            <w:t xml:space="preserve">trimestre </w:t>
          </w:r>
          <w:r w:rsidR="00322CC9">
            <w:rPr>
              <w:rFonts w:ascii="Futura Lt BT" w:hAnsi="Futura Lt BT"/>
              <w:sz w:val="24"/>
              <w:szCs w:val="24"/>
            </w:rPr>
            <w:t>del año</w:t>
          </w:r>
          <w:r w:rsidR="00D828B5">
            <w:rPr>
              <w:rFonts w:ascii="Futura Lt BT" w:hAnsi="Futura Lt BT"/>
              <w:sz w:val="24"/>
              <w:szCs w:val="24"/>
            </w:rPr>
            <w:t xml:space="preserve"> </w:t>
          </w:r>
          <w:r w:rsidR="00BE6458">
            <w:rPr>
              <w:rFonts w:ascii="Futura Lt BT" w:hAnsi="Futura Lt BT"/>
              <w:sz w:val="24"/>
              <w:szCs w:val="24"/>
            </w:rPr>
            <w:t xml:space="preserve">se ubicó en </w:t>
          </w:r>
          <w:r w:rsidR="00CA669A">
            <w:rPr>
              <w:rFonts w:ascii="Futura Lt BT" w:hAnsi="Futura Lt BT"/>
              <w:sz w:val="24"/>
              <w:szCs w:val="24"/>
            </w:rPr>
            <w:t>4.5</w:t>
          </w:r>
          <w:r w:rsidR="00BE6458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="001D32C0">
            <w:rPr>
              <w:rFonts w:ascii="Futura Lt BT" w:hAnsi="Futura Lt BT"/>
              <w:sz w:val="24"/>
              <w:szCs w:val="24"/>
            </w:rPr>
            <w:t xml:space="preserve">y el crecimiento promedio anual </w:t>
          </w:r>
          <w:r w:rsidR="00CA669A">
            <w:rPr>
              <w:rFonts w:ascii="Futura Lt BT" w:hAnsi="Futura Lt BT"/>
              <w:sz w:val="24"/>
              <w:szCs w:val="24"/>
            </w:rPr>
            <w:t>en 4.0</w:t>
          </w:r>
          <w:r w:rsidR="001D32C0">
            <w:rPr>
              <w:rFonts w:ascii="Futura Lt BT" w:hAnsi="Futura Lt BT"/>
              <w:sz w:val="24"/>
              <w:szCs w:val="24"/>
            </w:rPr>
            <w:t xml:space="preserve"> por ci</w:t>
          </w:r>
          <w:bookmarkStart w:id="1" w:name="_GoBack"/>
          <w:bookmarkEnd w:id="1"/>
          <w:r w:rsidR="001D32C0">
            <w:rPr>
              <w:rFonts w:ascii="Futura Lt BT" w:hAnsi="Futura Lt BT"/>
              <w:sz w:val="24"/>
              <w:szCs w:val="24"/>
            </w:rPr>
            <w:t xml:space="preserve">ento; </w:t>
          </w:r>
          <w:r w:rsidR="00224516">
            <w:rPr>
              <w:rFonts w:ascii="Futura Lt BT" w:hAnsi="Futura Lt BT"/>
              <w:sz w:val="24"/>
              <w:szCs w:val="24"/>
            </w:rPr>
            <w:t>de acuerdo con</w:t>
          </w:r>
          <w:r>
            <w:rPr>
              <w:rFonts w:ascii="Futura Lt BT" w:hAnsi="Futura Lt BT"/>
              <w:sz w:val="24"/>
              <w:szCs w:val="24"/>
            </w:rPr>
            <w:t xml:space="preserve"> la estimación preliminar en la serie de datos originales.</w:t>
          </w:r>
          <w:r w:rsidR="00D70070">
            <w:rPr>
              <w:rFonts w:ascii="Futura Lt BT" w:hAnsi="Futura Lt BT"/>
              <w:sz w:val="24"/>
              <w:szCs w:val="24"/>
            </w:rPr>
            <w:t xml:space="preserve"> </w:t>
          </w:r>
        </w:p>
        <w:p w:rsidR="00911951" w:rsidRPr="00C82785" w:rsidRDefault="00B300F7" w:rsidP="00911951">
          <w:pPr>
            <w:pStyle w:val="Prrafodelista"/>
            <w:numPr>
              <w:ilvl w:val="0"/>
              <w:numId w:val="3"/>
            </w:numPr>
            <w:spacing w:before="120" w:after="120" w:line="257" w:lineRule="auto"/>
            <w:ind w:left="714" w:hanging="357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bookmarkStart w:id="2" w:name="_Hlk98407750"/>
          <w:r w:rsidRPr="00E21C5C">
            <w:rPr>
              <w:rFonts w:ascii="Futura Lt BT" w:hAnsi="Futura Lt BT"/>
              <w:sz w:val="24"/>
              <w:szCs w:val="24"/>
            </w:rPr>
            <w:t>Por su parte, en</w:t>
          </w:r>
          <w:r w:rsidR="00911951" w:rsidRPr="00E21C5C">
            <w:rPr>
              <w:rFonts w:ascii="Futura Lt BT" w:hAnsi="Futura Lt BT"/>
              <w:sz w:val="24"/>
              <w:szCs w:val="24"/>
            </w:rPr>
            <w:t xml:space="preserve"> la serie desestacionalizada</w:t>
          </w:r>
          <w:r w:rsidR="00D70070">
            <w:rPr>
              <w:rFonts w:ascii="Futura Lt BT" w:hAnsi="Futura Lt BT"/>
              <w:sz w:val="24"/>
              <w:szCs w:val="24"/>
            </w:rPr>
            <w:t xml:space="preserve">, </w:t>
          </w:r>
          <w:r w:rsidR="003440E2" w:rsidRPr="00E21C5C">
            <w:rPr>
              <w:rFonts w:ascii="Futura Lt BT" w:hAnsi="Futura Lt BT"/>
              <w:sz w:val="24"/>
              <w:szCs w:val="24"/>
            </w:rPr>
            <w:t>el PIBT</w:t>
          </w:r>
          <w:r w:rsidR="00D70070">
            <w:rPr>
              <w:rFonts w:ascii="Futura Lt BT" w:hAnsi="Futura Lt BT"/>
              <w:sz w:val="24"/>
              <w:szCs w:val="24"/>
            </w:rPr>
            <w:t xml:space="preserve"> registró un </w:t>
          </w:r>
          <w:r w:rsidR="008A5B0B" w:rsidRPr="00C82785">
            <w:rPr>
              <w:rFonts w:ascii="Futura Lt BT" w:hAnsi="Futura Lt BT"/>
              <w:sz w:val="24"/>
              <w:szCs w:val="24"/>
            </w:rPr>
            <w:t>crecimiento</w:t>
          </w:r>
          <w:r w:rsidR="00BC28C1" w:rsidRPr="00C82785">
            <w:rPr>
              <w:rFonts w:ascii="Futura Lt BT" w:hAnsi="Futura Lt BT"/>
              <w:sz w:val="24"/>
              <w:szCs w:val="24"/>
            </w:rPr>
            <w:t xml:space="preserve"> </w:t>
          </w:r>
          <w:r w:rsidR="00911951" w:rsidRPr="00C82785">
            <w:rPr>
              <w:rFonts w:ascii="Futura Lt BT" w:hAnsi="Futura Lt BT"/>
              <w:sz w:val="24"/>
              <w:szCs w:val="24"/>
            </w:rPr>
            <w:t xml:space="preserve">de </w:t>
          </w:r>
          <w:r w:rsidR="00C82785" w:rsidRPr="00C82785">
            <w:rPr>
              <w:rFonts w:ascii="Futura Lt BT" w:hAnsi="Futura Lt BT"/>
              <w:sz w:val="24"/>
              <w:szCs w:val="24"/>
            </w:rPr>
            <w:t>2.4</w:t>
          </w:r>
          <w:r w:rsidR="00911951" w:rsidRPr="00C82785">
            <w:rPr>
              <w:rFonts w:ascii="Futura Lt BT" w:hAnsi="Futura Lt BT"/>
              <w:sz w:val="24"/>
              <w:szCs w:val="24"/>
            </w:rPr>
            <w:t xml:space="preserve"> por ciento con relación al </w:t>
          </w:r>
          <w:r w:rsidR="00D70070">
            <w:rPr>
              <w:rFonts w:ascii="Futura Lt BT" w:hAnsi="Futura Lt BT"/>
              <w:sz w:val="24"/>
              <w:szCs w:val="24"/>
            </w:rPr>
            <w:t>s</w:t>
          </w:r>
          <w:r w:rsidR="00C82785" w:rsidRPr="00C82785">
            <w:rPr>
              <w:rFonts w:ascii="Futura Lt BT" w:hAnsi="Futura Lt BT"/>
              <w:sz w:val="24"/>
              <w:szCs w:val="24"/>
            </w:rPr>
            <w:t>egundo</w:t>
          </w:r>
          <w:r w:rsidR="00911951" w:rsidRPr="00C82785">
            <w:rPr>
              <w:rFonts w:ascii="Futura Lt BT" w:hAnsi="Futura Lt BT"/>
              <w:sz w:val="24"/>
              <w:szCs w:val="24"/>
            </w:rPr>
            <w:t xml:space="preserve"> </w:t>
          </w:r>
          <w:r w:rsidR="00D70070" w:rsidRPr="00C82785">
            <w:rPr>
              <w:rFonts w:ascii="Futura Lt BT" w:hAnsi="Futura Lt BT"/>
              <w:sz w:val="24"/>
              <w:szCs w:val="24"/>
            </w:rPr>
            <w:t>trimestre</w:t>
          </w:r>
          <w:r w:rsidR="00D70070">
            <w:rPr>
              <w:rFonts w:ascii="Futura Lt BT" w:hAnsi="Futura Lt BT"/>
              <w:sz w:val="24"/>
              <w:szCs w:val="24"/>
            </w:rPr>
            <w:t xml:space="preserve">, </w:t>
          </w:r>
          <w:r w:rsidR="00D70070" w:rsidRPr="00C82785">
            <w:rPr>
              <w:rFonts w:ascii="Futura Lt BT" w:hAnsi="Futura Lt BT"/>
              <w:sz w:val="24"/>
              <w:szCs w:val="24"/>
            </w:rPr>
            <w:t>impulso</w:t>
          </w:r>
          <w:r w:rsidR="00D70070">
            <w:rPr>
              <w:rFonts w:ascii="Futura Lt BT" w:hAnsi="Futura Lt BT" w:cs="Courier New"/>
              <w:sz w:val="24"/>
              <w:szCs w:val="24"/>
            </w:rPr>
            <w:t xml:space="preserve"> mayor al observado en los trimestres anteriores (1.6% en promedio)</w:t>
          </w:r>
          <w:r w:rsidR="00911951" w:rsidRPr="00C82785">
            <w:rPr>
              <w:rFonts w:ascii="Futura Lt BT" w:hAnsi="Futura Lt BT"/>
              <w:sz w:val="24"/>
              <w:szCs w:val="24"/>
            </w:rPr>
            <w:t>.</w:t>
          </w:r>
        </w:p>
        <w:p w:rsidR="005B64D7" w:rsidRPr="00C82785" w:rsidRDefault="003A0EF4" w:rsidP="00777716">
          <w:pPr>
            <w:pStyle w:val="Prrafodelista"/>
            <w:numPr>
              <w:ilvl w:val="0"/>
              <w:numId w:val="3"/>
            </w:numPr>
            <w:spacing w:before="120" w:after="240" w:line="257" w:lineRule="auto"/>
            <w:ind w:right="164"/>
            <w:contextualSpacing w:val="0"/>
            <w:jc w:val="both"/>
            <w:outlineLvl w:val="0"/>
            <w:rPr>
              <w:rFonts w:ascii="Futura Lt BT" w:hAnsi="Futura Lt BT"/>
              <w:sz w:val="24"/>
              <w:szCs w:val="24"/>
            </w:rPr>
          </w:pPr>
          <w:r w:rsidRPr="00E21C5C">
            <w:rPr>
              <w:rFonts w:ascii="Futura Lt BT" w:hAnsi="Futura Lt BT"/>
              <w:sz w:val="24"/>
              <w:szCs w:val="24"/>
              <w:lang w:val="es-MX"/>
            </w:rPr>
            <w:t>Asimismo, en</w:t>
          </w:r>
          <w:r w:rsidR="00911951" w:rsidRPr="00E21C5C">
            <w:rPr>
              <w:rFonts w:ascii="Futura Lt BT" w:hAnsi="Futura Lt BT"/>
              <w:sz w:val="24"/>
              <w:szCs w:val="24"/>
              <w:lang w:val="es-MX"/>
            </w:rPr>
            <w:t xml:space="preserve"> la serie de tendencia-ciclo, </w:t>
          </w:r>
          <w:r w:rsidRPr="00E21C5C">
            <w:rPr>
              <w:rFonts w:ascii="Futura Lt BT" w:hAnsi="Futura Lt BT"/>
              <w:sz w:val="24"/>
              <w:szCs w:val="24"/>
              <w:lang w:val="es-MX"/>
            </w:rPr>
            <w:t xml:space="preserve">el PIBT </w:t>
          </w:r>
          <w:r w:rsidR="00911951" w:rsidRPr="00E21C5C">
            <w:rPr>
              <w:rFonts w:ascii="Futura Lt BT" w:hAnsi="Futura Lt BT"/>
              <w:sz w:val="24"/>
              <w:szCs w:val="24"/>
              <w:lang w:val="es-MX"/>
            </w:rPr>
            <w:t xml:space="preserve">registró </w:t>
          </w:r>
          <w:r w:rsidR="008A5B0B" w:rsidRPr="00E21C5C">
            <w:rPr>
              <w:rFonts w:ascii="Futura Lt BT" w:hAnsi="Futura Lt BT"/>
              <w:sz w:val="24"/>
              <w:szCs w:val="24"/>
              <w:lang w:val="es-MX"/>
            </w:rPr>
            <w:t xml:space="preserve">crecimientos </w:t>
          </w:r>
          <w:r w:rsidR="00BC28C1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de </w:t>
          </w:r>
          <w:r w:rsidR="00C82785" w:rsidRPr="00C82785">
            <w:rPr>
              <w:rFonts w:ascii="Futura Lt BT" w:hAnsi="Futura Lt BT"/>
              <w:sz w:val="24"/>
              <w:szCs w:val="24"/>
              <w:lang w:val="es-MX"/>
            </w:rPr>
            <w:t>2.0</w:t>
          </w:r>
          <w:r w:rsidR="00B07596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 por ciento con relación al trimestre anterior, </w:t>
          </w:r>
          <w:r w:rsidR="00BC28C1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de </w:t>
          </w:r>
          <w:r w:rsidR="00C82785" w:rsidRPr="00C82785">
            <w:rPr>
              <w:rFonts w:ascii="Futura Lt BT" w:hAnsi="Futura Lt BT"/>
              <w:sz w:val="24"/>
              <w:szCs w:val="24"/>
              <w:lang w:val="es-MX"/>
            </w:rPr>
            <w:t>6</w:t>
          </w:r>
          <w:r w:rsidR="00E21C5C" w:rsidRPr="00C82785">
            <w:rPr>
              <w:rFonts w:ascii="Futura Lt BT" w:hAnsi="Futura Lt BT"/>
              <w:sz w:val="24"/>
              <w:szCs w:val="24"/>
              <w:lang w:val="es-MX"/>
            </w:rPr>
            <w:t>.2</w:t>
          </w:r>
          <w:r w:rsidR="00911951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 por ciento</w:t>
          </w:r>
          <w:r w:rsidR="00B07596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 en términos interanuales</w:t>
          </w:r>
          <w:r w:rsidR="00CE52CE" w:rsidRPr="00C82785">
            <w:rPr>
              <w:rFonts w:ascii="Futura Lt BT" w:hAnsi="Futura Lt BT"/>
              <w:sz w:val="24"/>
              <w:szCs w:val="24"/>
              <w:lang w:val="es-MX"/>
            </w:rPr>
            <w:t>,</w:t>
          </w:r>
          <w:r w:rsidR="00911951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 </w:t>
          </w:r>
          <w:r w:rsidR="00B07596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y </w:t>
          </w:r>
          <w:r w:rsidR="00911951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de </w:t>
          </w:r>
          <w:r w:rsidR="00C82785" w:rsidRPr="00C82785">
            <w:rPr>
              <w:rFonts w:ascii="Futura Lt BT" w:hAnsi="Futura Lt BT"/>
              <w:sz w:val="24"/>
              <w:szCs w:val="24"/>
              <w:lang w:val="es-MX"/>
            </w:rPr>
            <w:t>4.0</w:t>
          </w:r>
          <w:r w:rsidR="00911951" w:rsidRPr="00C82785">
            <w:rPr>
              <w:rFonts w:ascii="Futura Lt BT" w:hAnsi="Futura Lt BT"/>
              <w:sz w:val="24"/>
              <w:szCs w:val="24"/>
              <w:lang w:val="es-MX"/>
            </w:rPr>
            <w:t xml:space="preserve"> por ciento en </w:t>
          </w:r>
          <w:bookmarkEnd w:id="2"/>
          <w:r w:rsidR="00FE666A" w:rsidRPr="00C82785">
            <w:rPr>
              <w:rFonts w:ascii="Futura Lt BT" w:hAnsi="Futura Lt BT"/>
              <w:sz w:val="24"/>
              <w:szCs w:val="24"/>
              <w:lang w:val="es-MX"/>
            </w:rPr>
            <w:t>la variación promedio anual</w:t>
          </w:r>
          <w:r w:rsidR="00911951" w:rsidRPr="00C82785">
            <w:rPr>
              <w:rFonts w:ascii="Futura Lt BT" w:hAnsi="Futura Lt BT"/>
              <w:sz w:val="24"/>
              <w:szCs w:val="24"/>
              <w:lang w:val="es-MX"/>
            </w:rPr>
            <w:t>.</w:t>
          </w:r>
        </w:p>
        <w:p w:rsidR="00C67F77" w:rsidRPr="003B1820" w:rsidRDefault="00911951" w:rsidP="00E37C6E">
          <w:pPr>
            <w:pStyle w:val="Prrafodelista"/>
            <w:numPr>
              <w:ilvl w:val="0"/>
              <w:numId w:val="3"/>
            </w:numPr>
            <w:spacing w:before="120" w:after="120" w:line="257" w:lineRule="auto"/>
            <w:ind w:left="714" w:hanging="357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r w:rsidRPr="003B1820">
            <w:rPr>
              <w:rFonts w:ascii="Futura Lt BT" w:hAnsi="Futura Lt BT"/>
              <w:sz w:val="24"/>
              <w:szCs w:val="24"/>
            </w:rPr>
            <w:t xml:space="preserve">Por el enfoque de la producción, la </w:t>
          </w:r>
          <w:r w:rsidR="0069787F" w:rsidRPr="003B1820">
            <w:rPr>
              <w:rFonts w:ascii="Futura Lt BT" w:hAnsi="Futura Lt BT"/>
              <w:sz w:val="24"/>
              <w:szCs w:val="24"/>
            </w:rPr>
            <w:t>variación</w:t>
          </w:r>
          <w:r w:rsidRPr="003B1820">
            <w:rPr>
              <w:rFonts w:ascii="Futura Lt BT" w:hAnsi="Futura Lt BT"/>
              <w:sz w:val="24"/>
              <w:szCs w:val="24"/>
            </w:rPr>
            <w:t xml:space="preserve"> interanual del PIBT estuvo </w:t>
          </w:r>
          <w:r w:rsidR="003A0EF4" w:rsidRPr="003B1820">
            <w:rPr>
              <w:rFonts w:ascii="Futura Lt BT" w:hAnsi="Futura Lt BT"/>
              <w:sz w:val="24"/>
              <w:szCs w:val="24"/>
            </w:rPr>
            <w:t xml:space="preserve">asociada </w:t>
          </w:r>
          <w:r w:rsidR="003B06FA" w:rsidRPr="003B1820">
            <w:rPr>
              <w:rFonts w:ascii="Futura Lt BT" w:hAnsi="Futura Lt BT"/>
              <w:sz w:val="24"/>
              <w:szCs w:val="24"/>
            </w:rPr>
            <w:t>al crecimiento</w:t>
          </w:r>
          <w:r w:rsidRPr="003B1820">
            <w:rPr>
              <w:rFonts w:ascii="Futura Lt BT" w:hAnsi="Futura Lt BT"/>
              <w:sz w:val="24"/>
              <w:szCs w:val="24"/>
            </w:rPr>
            <w:t xml:space="preserve"> </w:t>
          </w:r>
          <w:r w:rsidR="001F0410" w:rsidRPr="003B1820">
            <w:rPr>
              <w:rFonts w:ascii="Futura Lt BT" w:hAnsi="Futura Lt BT"/>
              <w:sz w:val="24"/>
              <w:szCs w:val="24"/>
            </w:rPr>
            <w:t xml:space="preserve">en la producción de </w:t>
          </w:r>
          <w:bookmarkStart w:id="3" w:name="_Hlk113606972"/>
          <w:r w:rsidR="006207C6" w:rsidRPr="003B1820">
            <w:rPr>
              <w:rFonts w:ascii="Futura Lt BT" w:hAnsi="Futura Lt BT"/>
              <w:sz w:val="24"/>
              <w:szCs w:val="24"/>
            </w:rPr>
            <w:t>electricidad, hoteles y restaurantes, explotación de minas y canteras, comercio, construcción, intermediación financiera y servicios conexos, transporte y comunicaciones, entre otras actividades económicas</w:t>
          </w:r>
          <w:r w:rsidR="004D4AEC" w:rsidRPr="003B1820">
            <w:rPr>
              <w:rFonts w:ascii="Futura Lt BT" w:hAnsi="Futura Lt BT"/>
              <w:sz w:val="24"/>
              <w:szCs w:val="24"/>
            </w:rPr>
            <w:t>.</w:t>
          </w:r>
        </w:p>
        <w:p w:rsidR="0046025A" w:rsidRPr="008F164B" w:rsidRDefault="0067500D" w:rsidP="00E37C6E">
          <w:pPr>
            <w:pStyle w:val="Prrafodelista"/>
            <w:numPr>
              <w:ilvl w:val="0"/>
              <w:numId w:val="3"/>
            </w:numPr>
            <w:spacing w:before="120" w:after="120" w:line="257" w:lineRule="auto"/>
            <w:ind w:left="714" w:hanging="357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r w:rsidRPr="008F164B">
            <w:rPr>
              <w:rFonts w:ascii="Futura Lt BT" w:hAnsi="Futura Lt BT"/>
              <w:sz w:val="24"/>
              <w:szCs w:val="24"/>
            </w:rPr>
            <w:t>En</w:t>
          </w:r>
          <w:r w:rsidR="0046025A" w:rsidRPr="008F164B">
            <w:rPr>
              <w:rFonts w:ascii="Futura Lt BT" w:hAnsi="Futura Lt BT"/>
              <w:sz w:val="24"/>
              <w:szCs w:val="24"/>
            </w:rPr>
            <w:t xml:space="preserve"> el enfoque del gasto, la variación interanual del PIBT</w:t>
          </w:r>
          <w:r w:rsidR="005916A5" w:rsidRPr="008F164B">
            <w:rPr>
              <w:rFonts w:ascii="Futura Lt BT" w:hAnsi="Futura Lt BT"/>
              <w:sz w:val="24"/>
              <w:szCs w:val="24"/>
            </w:rPr>
            <w:t xml:space="preserve"> </w:t>
          </w:r>
          <w:r w:rsidR="00AC5CFE" w:rsidRPr="008F164B">
            <w:rPr>
              <w:rFonts w:ascii="Futura Lt BT" w:hAnsi="Futura Lt BT"/>
              <w:sz w:val="24"/>
              <w:szCs w:val="24"/>
            </w:rPr>
            <w:t xml:space="preserve">fue </w:t>
          </w:r>
          <w:r w:rsidRPr="008F164B">
            <w:rPr>
              <w:rFonts w:ascii="Futura Lt BT" w:hAnsi="Futura Lt BT"/>
              <w:sz w:val="24"/>
              <w:szCs w:val="24"/>
            </w:rPr>
            <w:t xml:space="preserve">determinada por </w:t>
          </w:r>
          <w:r w:rsidR="00376BC4" w:rsidRPr="008F164B">
            <w:rPr>
              <w:rFonts w:ascii="Futura Lt BT" w:hAnsi="Futura Lt BT"/>
              <w:sz w:val="24"/>
              <w:szCs w:val="24"/>
            </w:rPr>
            <w:t xml:space="preserve">el </w:t>
          </w:r>
          <w:r w:rsidR="003440E2" w:rsidRPr="008F164B">
            <w:rPr>
              <w:rFonts w:ascii="Futura Lt BT" w:hAnsi="Futura Lt BT"/>
              <w:sz w:val="24"/>
              <w:szCs w:val="24"/>
            </w:rPr>
            <w:t xml:space="preserve">aumento </w:t>
          </w:r>
          <w:r w:rsidR="00376BC4" w:rsidRPr="008F164B">
            <w:rPr>
              <w:rFonts w:ascii="Futura Lt BT" w:hAnsi="Futura Lt BT"/>
              <w:sz w:val="24"/>
              <w:szCs w:val="24"/>
            </w:rPr>
            <w:t xml:space="preserve">de </w:t>
          </w:r>
          <w:r w:rsidR="00245FD7" w:rsidRPr="008F164B">
            <w:rPr>
              <w:rFonts w:ascii="Futura Lt BT" w:hAnsi="Futura Lt BT"/>
              <w:sz w:val="24"/>
              <w:szCs w:val="24"/>
            </w:rPr>
            <w:t xml:space="preserve">la demanda </w:t>
          </w:r>
          <w:r w:rsidR="00ED38F6" w:rsidRPr="008F164B">
            <w:rPr>
              <w:rFonts w:ascii="Futura Lt BT" w:hAnsi="Futura Lt BT"/>
              <w:sz w:val="24"/>
              <w:szCs w:val="24"/>
            </w:rPr>
            <w:t>interna</w:t>
          </w:r>
          <w:r w:rsidR="00DD51D1" w:rsidRPr="008F164B">
            <w:rPr>
              <w:rFonts w:ascii="Futura Lt BT" w:hAnsi="Futura Lt BT"/>
              <w:sz w:val="24"/>
              <w:szCs w:val="24"/>
            </w:rPr>
            <w:t xml:space="preserve">, </w:t>
          </w:r>
          <w:r w:rsidR="003440E2" w:rsidRPr="008F164B">
            <w:rPr>
              <w:rFonts w:ascii="Futura Lt BT" w:hAnsi="Futura Lt BT"/>
              <w:sz w:val="24"/>
              <w:szCs w:val="24"/>
            </w:rPr>
            <w:t xml:space="preserve">como resultado del </w:t>
          </w:r>
          <w:r w:rsidR="00376BC4" w:rsidRPr="008F164B">
            <w:rPr>
              <w:rFonts w:ascii="Futura Lt BT" w:hAnsi="Futura Lt BT"/>
              <w:sz w:val="24"/>
              <w:szCs w:val="24"/>
            </w:rPr>
            <w:t xml:space="preserve">crecimiento </w:t>
          </w:r>
          <w:r w:rsidR="003F6A04" w:rsidRPr="008F164B">
            <w:rPr>
              <w:rFonts w:ascii="Futura Lt BT" w:hAnsi="Futura Lt BT"/>
              <w:sz w:val="24"/>
              <w:szCs w:val="24"/>
            </w:rPr>
            <w:t>de</w:t>
          </w:r>
          <w:r w:rsidR="00ED38F6" w:rsidRPr="008F164B">
            <w:rPr>
              <w:rFonts w:ascii="Futura Lt BT" w:hAnsi="Futura Lt BT"/>
              <w:sz w:val="24"/>
              <w:szCs w:val="24"/>
            </w:rPr>
            <w:t>l consumo</w:t>
          </w:r>
          <w:r w:rsidR="00D70070">
            <w:rPr>
              <w:rFonts w:ascii="Futura Lt BT" w:hAnsi="Futura Lt BT"/>
              <w:sz w:val="24"/>
              <w:szCs w:val="24"/>
            </w:rPr>
            <w:t xml:space="preserve"> (7.3%)</w:t>
          </w:r>
          <w:r w:rsidR="00ED38F6" w:rsidRPr="008F164B">
            <w:rPr>
              <w:rFonts w:ascii="Futura Lt BT" w:hAnsi="Futura Lt BT"/>
              <w:sz w:val="24"/>
              <w:szCs w:val="24"/>
            </w:rPr>
            <w:t xml:space="preserve"> y de la inversión</w:t>
          </w:r>
          <w:r w:rsidR="00D70070">
            <w:rPr>
              <w:rFonts w:ascii="Futura Lt BT" w:hAnsi="Futura Lt BT"/>
              <w:sz w:val="24"/>
              <w:szCs w:val="24"/>
            </w:rPr>
            <w:t xml:space="preserve"> fija (17.3%)</w:t>
          </w:r>
          <w:r w:rsidR="00742560" w:rsidRPr="008F164B">
            <w:rPr>
              <w:rFonts w:ascii="Futura Lt BT" w:hAnsi="Futura Lt BT"/>
              <w:sz w:val="24"/>
              <w:szCs w:val="24"/>
            </w:rPr>
            <w:t>.</w:t>
          </w:r>
          <w:r w:rsidR="00DD51D1" w:rsidRPr="008F164B">
            <w:rPr>
              <w:rFonts w:ascii="Futura Lt BT" w:hAnsi="Futura Lt BT"/>
              <w:sz w:val="24"/>
              <w:szCs w:val="24"/>
            </w:rPr>
            <w:t xml:space="preserve"> </w:t>
          </w:r>
          <w:bookmarkStart w:id="4" w:name="_Hlk130478747"/>
          <w:r w:rsidR="003F6A04" w:rsidRPr="008F164B">
            <w:rPr>
              <w:rFonts w:ascii="Futura Lt BT" w:hAnsi="Futura Lt BT"/>
              <w:sz w:val="24"/>
              <w:szCs w:val="24"/>
            </w:rPr>
            <w:t xml:space="preserve">Por su parte, la demanda </w:t>
          </w:r>
          <w:bookmarkEnd w:id="4"/>
          <w:r w:rsidR="00ED38F6" w:rsidRPr="008F164B">
            <w:rPr>
              <w:rFonts w:ascii="Futura Lt BT" w:hAnsi="Futura Lt BT"/>
              <w:sz w:val="24"/>
              <w:szCs w:val="24"/>
            </w:rPr>
            <w:t>externa neta</w:t>
          </w:r>
          <w:r w:rsidR="003F6A04" w:rsidRPr="008F164B">
            <w:rPr>
              <w:rFonts w:ascii="Futura Lt BT" w:hAnsi="Futura Lt BT"/>
              <w:sz w:val="24"/>
              <w:szCs w:val="24"/>
            </w:rPr>
            <w:t xml:space="preserve"> </w:t>
          </w:r>
          <w:r w:rsidR="00D14D68" w:rsidRPr="008F164B">
            <w:rPr>
              <w:rFonts w:ascii="Futura Lt BT" w:hAnsi="Futura Lt BT"/>
              <w:sz w:val="24"/>
              <w:szCs w:val="24"/>
            </w:rPr>
            <w:t xml:space="preserve">disminuyó como consecuencia de </w:t>
          </w:r>
          <w:r w:rsidR="00EB2598" w:rsidRPr="008F164B">
            <w:rPr>
              <w:rFonts w:ascii="Futura Lt BT" w:hAnsi="Futura Lt BT"/>
              <w:sz w:val="24"/>
              <w:szCs w:val="24"/>
            </w:rPr>
            <w:t>menor</w:t>
          </w:r>
          <w:r w:rsidR="00ED38F6" w:rsidRPr="008F164B">
            <w:rPr>
              <w:rFonts w:ascii="Futura Lt BT" w:hAnsi="Futura Lt BT"/>
              <w:sz w:val="24"/>
              <w:szCs w:val="24"/>
            </w:rPr>
            <w:t>es exportaciones</w:t>
          </w:r>
          <w:r w:rsidR="00D70070">
            <w:rPr>
              <w:rFonts w:ascii="Futura Lt BT" w:hAnsi="Futura Lt BT"/>
              <w:sz w:val="24"/>
              <w:szCs w:val="24"/>
            </w:rPr>
            <w:t xml:space="preserve"> bienes y servicios (-3.6%),</w:t>
          </w:r>
          <w:r w:rsidR="00ED38F6" w:rsidRPr="008F164B">
            <w:rPr>
              <w:rFonts w:ascii="Futura Lt BT" w:hAnsi="Futura Lt BT"/>
              <w:sz w:val="24"/>
              <w:szCs w:val="24"/>
            </w:rPr>
            <w:t xml:space="preserve"> y </w:t>
          </w:r>
          <w:r w:rsidR="00D70070">
            <w:rPr>
              <w:rFonts w:ascii="Futura Lt BT" w:hAnsi="Futura Lt BT"/>
              <w:sz w:val="24"/>
              <w:szCs w:val="24"/>
            </w:rPr>
            <w:t xml:space="preserve">el </w:t>
          </w:r>
          <w:r w:rsidR="00ED38F6" w:rsidRPr="008F164B">
            <w:rPr>
              <w:rFonts w:ascii="Futura Lt BT" w:hAnsi="Futura Lt BT"/>
              <w:sz w:val="24"/>
              <w:szCs w:val="24"/>
            </w:rPr>
            <w:t>aumento en las importaciones</w:t>
          </w:r>
          <w:r w:rsidR="00D70070">
            <w:rPr>
              <w:rFonts w:ascii="Futura Lt BT" w:hAnsi="Futura Lt BT"/>
              <w:sz w:val="24"/>
              <w:szCs w:val="24"/>
            </w:rPr>
            <w:t xml:space="preserve"> (14.1%)</w:t>
          </w:r>
          <w:r w:rsidR="00ED38F6" w:rsidRPr="008F164B">
            <w:rPr>
              <w:rFonts w:ascii="Futura Lt BT" w:hAnsi="Futura Lt BT"/>
              <w:sz w:val="24"/>
              <w:szCs w:val="24"/>
            </w:rPr>
            <w:t>.</w:t>
          </w:r>
        </w:p>
        <w:bookmarkEnd w:id="3"/>
        <w:p w:rsidR="00DB5A74" w:rsidRPr="00DB5A74" w:rsidRDefault="00911951" w:rsidP="00E37C6E">
          <w:pPr>
            <w:pStyle w:val="Prrafodelista"/>
            <w:numPr>
              <w:ilvl w:val="0"/>
              <w:numId w:val="3"/>
            </w:numPr>
            <w:spacing w:before="120" w:after="120" w:line="257" w:lineRule="auto"/>
            <w:ind w:left="709" w:hanging="284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r w:rsidRPr="007871CE">
            <w:rPr>
              <w:rFonts w:ascii="Futura Lt BT" w:hAnsi="Futura Lt BT"/>
              <w:sz w:val="24"/>
              <w:szCs w:val="24"/>
            </w:rPr>
            <w:t xml:space="preserve">En la serie original, el PIBT a precios corrientes creció </w:t>
          </w:r>
          <w:r w:rsidR="00D65B27">
            <w:rPr>
              <w:rFonts w:ascii="Futura Lt BT" w:hAnsi="Futura Lt BT"/>
              <w:sz w:val="24"/>
              <w:szCs w:val="24"/>
            </w:rPr>
            <w:t>13.6</w:t>
          </w:r>
          <w:r w:rsidRPr="007871CE">
            <w:rPr>
              <w:rFonts w:ascii="Futura Lt BT" w:hAnsi="Futura Lt BT"/>
              <w:sz w:val="24"/>
              <w:szCs w:val="24"/>
            </w:rPr>
            <w:t xml:space="preserve"> con relación al </w:t>
          </w:r>
          <w:r w:rsidR="00D65B27">
            <w:rPr>
              <w:rFonts w:ascii="Futura Lt BT" w:hAnsi="Futura Lt BT"/>
              <w:sz w:val="24"/>
              <w:szCs w:val="24"/>
            </w:rPr>
            <w:t>tercer</w:t>
          </w:r>
          <w:r w:rsidRPr="007871CE">
            <w:rPr>
              <w:rFonts w:ascii="Futura Lt BT" w:hAnsi="Futura Lt BT"/>
              <w:sz w:val="24"/>
              <w:szCs w:val="24"/>
            </w:rPr>
            <w:t xml:space="preserve"> trimestre de 202</w:t>
          </w:r>
          <w:r w:rsidR="00DB5A74">
            <w:rPr>
              <w:rFonts w:ascii="Futura Lt BT" w:hAnsi="Futura Lt BT"/>
              <w:sz w:val="24"/>
              <w:szCs w:val="24"/>
            </w:rPr>
            <w:t>2</w:t>
          </w:r>
          <w:r w:rsidRPr="007871CE">
            <w:rPr>
              <w:rFonts w:ascii="Futura Lt BT" w:hAnsi="Futura Lt BT"/>
              <w:sz w:val="24"/>
              <w:szCs w:val="24"/>
            </w:rPr>
            <w:t xml:space="preserve"> </w:t>
          </w:r>
          <w:r w:rsidR="00DB2387">
            <w:rPr>
              <w:rFonts w:ascii="Futura Lt BT" w:hAnsi="Futura Lt BT"/>
              <w:sz w:val="24"/>
              <w:szCs w:val="24"/>
            </w:rPr>
            <w:t xml:space="preserve">y </w:t>
          </w:r>
          <w:r w:rsidR="00C84114">
            <w:rPr>
              <w:rFonts w:ascii="Futura Lt BT" w:hAnsi="Futura Lt BT"/>
              <w:sz w:val="24"/>
              <w:szCs w:val="24"/>
            </w:rPr>
            <w:t>12.</w:t>
          </w:r>
          <w:r w:rsidR="00D65B27">
            <w:rPr>
              <w:rFonts w:ascii="Futura Lt BT" w:hAnsi="Futura Lt BT"/>
              <w:sz w:val="24"/>
              <w:szCs w:val="24"/>
            </w:rPr>
            <w:t xml:space="preserve">3 </w:t>
          </w:r>
          <w:r w:rsidR="00C84114">
            <w:rPr>
              <w:rFonts w:ascii="Futura Lt BT" w:hAnsi="Futura Lt BT"/>
              <w:sz w:val="24"/>
              <w:szCs w:val="24"/>
            </w:rPr>
            <w:t>por ciento en</w:t>
          </w:r>
          <w:r w:rsidR="00B3739D">
            <w:rPr>
              <w:rFonts w:ascii="Futura Lt BT" w:hAnsi="Futura Lt BT"/>
              <w:sz w:val="24"/>
              <w:szCs w:val="24"/>
            </w:rPr>
            <w:t xml:space="preserve"> la evolución promedio anual</w:t>
          </w:r>
          <w:r w:rsidRPr="007871CE">
            <w:rPr>
              <w:rFonts w:ascii="Futura Lt BT" w:hAnsi="Futura Lt BT"/>
              <w:sz w:val="24"/>
              <w:szCs w:val="24"/>
            </w:rPr>
            <w:t>.</w:t>
          </w:r>
        </w:p>
        <w:p w:rsidR="00DB5A74" w:rsidRPr="00490AD7" w:rsidRDefault="00DB5A74" w:rsidP="00490AD7">
          <w:pPr>
            <w:pStyle w:val="Prrafodelista"/>
            <w:spacing w:after="120"/>
            <w:ind w:left="0"/>
            <w:contextualSpacing w:val="0"/>
            <w:jc w:val="both"/>
            <w:rPr>
              <w:rFonts w:ascii="Futura Lt BT" w:hAnsi="Futura Lt BT"/>
              <w:b/>
              <w:noProof/>
              <w:color w:val="17375E"/>
              <w:sz w:val="30"/>
              <w:szCs w:val="30"/>
              <w:lang w:eastAsia="es-NI"/>
            </w:rPr>
            <w:sectPr w:rsidR="00DB5A74" w:rsidRPr="00490AD7" w:rsidSect="0033746E">
              <w:type w:val="continuous"/>
              <w:pgSz w:w="12240" w:h="15840"/>
              <w:pgMar w:top="1417" w:right="1701" w:bottom="1417" w:left="1701" w:header="708" w:footer="708" w:gutter="0"/>
              <w:cols w:num="2" w:space="234"/>
              <w:docGrid w:linePitch="360"/>
            </w:sectPr>
          </w:pPr>
        </w:p>
        <w:p w:rsidR="00911951" w:rsidRDefault="00911951" w:rsidP="002069F5">
          <w:pPr>
            <w:pStyle w:val="Prrafodelista"/>
            <w:spacing w:before="120" w:after="120"/>
            <w:ind w:left="0"/>
            <w:contextualSpacing w:val="0"/>
            <w:jc w:val="both"/>
            <w:rPr>
              <w:rFonts w:ascii="Futura Lt BT" w:hAnsi="Futura Lt BT"/>
              <w:b/>
              <w:color w:val="002060"/>
              <w:sz w:val="32"/>
              <w:szCs w:val="32"/>
            </w:rPr>
          </w:pPr>
        </w:p>
        <w:p w:rsidR="002069F5" w:rsidRPr="00490AD7" w:rsidRDefault="002069F5" w:rsidP="00C62A66">
          <w:pPr>
            <w:pStyle w:val="Prrafodelista"/>
            <w:spacing w:after="120"/>
            <w:ind w:left="0"/>
            <w:contextualSpacing w:val="0"/>
            <w:jc w:val="both"/>
            <w:rPr>
              <w:rFonts w:ascii="Futura Lt BT" w:hAnsi="Futura Lt BT"/>
              <w:b/>
              <w:color w:val="002060"/>
              <w:sz w:val="30"/>
              <w:szCs w:val="30"/>
            </w:rPr>
          </w:pPr>
          <w:r w:rsidRPr="00490AD7">
            <w:rPr>
              <w:rFonts w:ascii="Futura Lt BT" w:hAnsi="Futura Lt BT"/>
              <w:b/>
              <w:color w:val="002060"/>
              <w:sz w:val="30"/>
              <w:szCs w:val="30"/>
            </w:rPr>
            <w:lastRenderedPageBreak/>
            <w:t>Aspectos generales</w:t>
          </w:r>
        </w:p>
        <w:p w:rsidR="00B42ABD" w:rsidRPr="00490AD7" w:rsidRDefault="00B42ABD" w:rsidP="00603B1D">
          <w:pPr>
            <w:pStyle w:val="Prrafodelista"/>
            <w:widowControl w:val="0"/>
            <w:spacing w:after="120" w:line="240" w:lineRule="auto"/>
            <w:ind w:left="0"/>
            <w:contextualSpacing w:val="0"/>
            <w:jc w:val="both"/>
            <w:rPr>
              <w:rFonts w:ascii="Futura Lt BT" w:hAnsi="Futura Lt BT"/>
              <w:sz w:val="30"/>
              <w:szCs w:val="30"/>
            </w:rPr>
            <w:sectPr w:rsidR="00B42ABD" w:rsidRPr="00490AD7" w:rsidSect="00603B1D">
              <w:type w:val="continuous"/>
              <w:pgSz w:w="12240" w:h="15840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F919B5" w:rsidRPr="00F919B5" w:rsidRDefault="006A468E" w:rsidP="002069F5">
          <w:pPr>
            <w:pStyle w:val="Prrafodelista"/>
            <w:widowControl w:val="0"/>
            <w:spacing w:before="120" w:after="120" w:line="240" w:lineRule="auto"/>
            <w:ind w:left="0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r>
            <w:rPr>
              <w:rFonts w:ascii="Futura Lt BT" w:hAnsi="Futura Lt BT"/>
              <w:sz w:val="24"/>
              <w:szCs w:val="24"/>
            </w:rPr>
            <w:t xml:space="preserve">En el </w:t>
          </w:r>
          <w:r w:rsidR="000A45D7">
            <w:rPr>
              <w:rFonts w:ascii="Futura Lt BT" w:hAnsi="Futura Lt BT"/>
              <w:sz w:val="24"/>
              <w:szCs w:val="24"/>
            </w:rPr>
            <w:t>tercer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 trimestre</w:t>
          </w:r>
          <w:r w:rsidR="000678CE">
            <w:rPr>
              <w:rFonts w:ascii="Futura Lt BT" w:hAnsi="Futura Lt BT"/>
              <w:sz w:val="24"/>
              <w:szCs w:val="24"/>
            </w:rPr>
            <w:t xml:space="preserve"> de 202</w:t>
          </w:r>
          <w:r w:rsidR="00B3739D">
            <w:rPr>
              <w:rFonts w:ascii="Futura Lt BT" w:hAnsi="Futura Lt BT"/>
              <w:sz w:val="24"/>
              <w:szCs w:val="24"/>
            </w:rPr>
            <w:t>3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, el </w:t>
          </w:r>
          <w:r w:rsidR="00BA0131">
            <w:rPr>
              <w:rFonts w:ascii="Futura Lt BT" w:hAnsi="Futura Lt BT"/>
              <w:sz w:val="24"/>
              <w:szCs w:val="24"/>
            </w:rPr>
            <w:t>PIB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 </w:t>
          </w:r>
          <w:r w:rsidR="00EB2C40">
            <w:rPr>
              <w:rFonts w:ascii="Futura Lt BT" w:hAnsi="Futura Lt BT"/>
              <w:sz w:val="24"/>
              <w:szCs w:val="24"/>
            </w:rPr>
            <w:t>registró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 </w:t>
          </w:r>
          <w:r w:rsidR="00A24961">
            <w:rPr>
              <w:rFonts w:ascii="Futura Lt BT" w:hAnsi="Futura Lt BT"/>
              <w:sz w:val="24"/>
              <w:szCs w:val="24"/>
            </w:rPr>
            <w:t xml:space="preserve">un </w:t>
          </w:r>
          <w:r w:rsidR="000678CE">
            <w:rPr>
              <w:rFonts w:ascii="Futura Lt BT" w:hAnsi="Futura Lt BT"/>
              <w:sz w:val="24"/>
              <w:szCs w:val="24"/>
            </w:rPr>
            <w:t>crecimiento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 interanual de </w:t>
          </w:r>
          <w:r w:rsidR="00D65B27">
            <w:rPr>
              <w:rFonts w:ascii="Futura Lt BT" w:hAnsi="Futura Lt BT"/>
              <w:sz w:val="24"/>
              <w:szCs w:val="24"/>
            </w:rPr>
            <w:t>6.2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 por ciento</w:t>
          </w:r>
          <w:r w:rsidR="0073773E">
            <w:rPr>
              <w:rFonts w:ascii="Futura Lt BT" w:hAnsi="Futura Lt BT"/>
              <w:sz w:val="24"/>
              <w:szCs w:val="24"/>
            </w:rPr>
            <w:t xml:space="preserve"> (</w:t>
          </w:r>
          <w:r w:rsidR="00C84114">
            <w:rPr>
              <w:rFonts w:ascii="Futura Lt BT" w:hAnsi="Futura Lt BT"/>
              <w:sz w:val="24"/>
              <w:szCs w:val="24"/>
            </w:rPr>
            <w:t>3.</w:t>
          </w:r>
          <w:r w:rsidR="00D65B27">
            <w:rPr>
              <w:rFonts w:ascii="Futura Lt BT" w:hAnsi="Futura Lt BT"/>
              <w:sz w:val="24"/>
              <w:szCs w:val="24"/>
            </w:rPr>
            <w:t>9</w:t>
          </w:r>
          <w:r w:rsidR="0073773E">
            <w:rPr>
              <w:rFonts w:ascii="Futura Lt BT" w:hAnsi="Futura Lt BT"/>
              <w:sz w:val="24"/>
              <w:szCs w:val="24"/>
            </w:rPr>
            <w:t xml:space="preserve">% en el trimestre </w:t>
          </w:r>
          <w:r w:rsidR="002B5B0E">
            <w:rPr>
              <w:rFonts w:ascii="Futura Lt BT" w:hAnsi="Futura Lt BT"/>
              <w:sz w:val="24"/>
              <w:szCs w:val="24"/>
            </w:rPr>
            <w:t>anterior</w:t>
          </w:r>
          <w:r w:rsidR="0073773E">
            <w:rPr>
              <w:rFonts w:ascii="Futura Lt BT" w:hAnsi="Futura Lt BT"/>
              <w:sz w:val="24"/>
              <w:szCs w:val="24"/>
            </w:rPr>
            <w:t>)</w:t>
          </w:r>
          <w:r w:rsidR="00916846">
            <w:rPr>
              <w:rFonts w:ascii="Futura Lt BT" w:hAnsi="Futura Lt BT"/>
              <w:sz w:val="24"/>
              <w:szCs w:val="24"/>
            </w:rPr>
            <w:t>.</w:t>
          </w:r>
          <w:r w:rsidR="00D334C9">
            <w:rPr>
              <w:rFonts w:ascii="Futura Lt BT" w:hAnsi="Futura Lt BT"/>
              <w:sz w:val="24"/>
              <w:szCs w:val="24"/>
            </w:rPr>
            <w:t xml:space="preserve"> </w:t>
          </w:r>
          <w:r w:rsidR="00D65B27">
            <w:rPr>
              <w:rFonts w:ascii="Futura Lt BT" w:hAnsi="Futura Lt BT"/>
              <w:sz w:val="24"/>
              <w:szCs w:val="24"/>
            </w:rPr>
            <w:t>Asimismo</w:t>
          </w:r>
          <w:r w:rsidR="009D417F">
            <w:rPr>
              <w:rFonts w:ascii="Futura Lt BT" w:hAnsi="Futura Lt BT"/>
              <w:sz w:val="24"/>
              <w:szCs w:val="24"/>
            </w:rPr>
            <w:t xml:space="preserve">, </w:t>
          </w:r>
          <w:r w:rsidR="00D65B27">
            <w:rPr>
              <w:rFonts w:ascii="Futura Lt BT" w:hAnsi="Futura Lt BT"/>
              <w:sz w:val="24"/>
              <w:szCs w:val="24"/>
            </w:rPr>
            <w:t xml:space="preserve">el crecimiento acumulado al tercer trimestre </w:t>
          </w:r>
          <w:r w:rsidR="00C84114">
            <w:rPr>
              <w:rFonts w:ascii="Futura Lt BT" w:hAnsi="Futura Lt BT"/>
              <w:sz w:val="24"/>
              <w:szCs w:val="24"/>
            </w:rPr>
            <w:t>del año</w:t>
          </w:r>
          <w:r w:rsidR="009D417F">
            <w:rPr>
              <w:rFonts w:ascii="Futura Lt BT" w:hAnsi="Futura Lt BT"/>
              <w:sz w:val="24"/>
              <w:szCs w:val="24"/>
            </w:rPr>
            <w:t xml:space="preserve"> se ubicó </w:t>
          </w:r>
          <w:r w:rsidR="000C1404">
            <w:rPr>
              <w:rFonts w:ascii="Futura Lt BT" w:hAnsi="Futura Lt BT"/>
              <w:sz w:val="24"/>
              <w:szCs w:val="24"/>
            </w:rPr>
            <w:t xml:space="preserve">en </w:t>
          </w:r>
          <w:r w:rsidR="00D65B27">
            <w:rPr>
              <w:rFonts w:ascii="Futura Lt BT" w:hAnsi="Futura Lt BT"/>
              <w:sz w:val="24"/>
              <w:szCs w:val="24"/>
            </w:rPr>
            <w:t>4.5</w:t>
          </w:r>
          <w:r w:rsidR="002B5B0E">
            <w:rPr>
              <w:rFonts w:ascii="Futura Lt BT" w:hAnsi="Futura Lt BT"/>
              <w:sz w:val="24"/>
              <w:szCs w:val="24"/>
            </w:rPr>
            <w:t xml:space="preserve"> por ciento</w:t>
          </w:r>
          <w:r w:rsidR="002069F5" w:rsidRPr="00B006E0">
            <w:rPr>
              <w:rFonts w:ascii="Futura Lt BT" w:hAnsi="Futura Lt BT"/>
              <w:sz w:val="24"/>
              <w:szCs w:val="24"/>
            </w:rPr>
            <w:t xml:space="preserve">, </w:t>
          </w:r>
          <w:r w:rsidR="00916846">
            <w:rPr>
              <w:rFonts w:ascii="Futura Lt BT" w:hAnsi="Futura Lt BT"/>
              <w:sz w:val="24"/>
              <w:szCs w:val="24"/>
            </w:rPr>
            <w:t>de acuerdo con</w:t>
          </w:r>
          <w:r w:rsidR="002069F5" w:rsidRPr="005A16D9">
            <w:rPr>
              <w:rFonts w:ascii="Futura Lt BT" w:hAnsi="Futura Lt BT"/>
              <w:sz w:val="24"/>
              <w:szCs w:val="24"/>
            </w:rPr>
            <w:t xml:space="preserve"> la estimación preliminar del PIB trimestral.</w:t>
          </w:r>
        </w:p>
        <w:p w:rsidR="002069F5" w:rsidRPr="005E14D8" w:rsidRDefault="002069F5" w:rsidP="00F919B5">
          <w:pPr>
            <w:pStyle w:val="Prrafodelista"/>
            <w:widowControl w:val="0"/>
            <w:spacing w:before="240" w:after="0" w:line="240" w:lineRule="auto"/>
            <w:ind w:left="0"/>
            <w:contextualSpacing w:val="0"/>
            <w:jc w:val="both"/>
            <w:rPr>
              <w:rFonts w:ascii="Futura Bk BT" w:hAnsi="Futura Bk BT"/>
              <w:b/>
              <w:color w:val="1F3864" w:themeColor="accent5" w:themeShade="80"/>
            </w:rPr>
          </w:pPr>
          <w:r w:rsidRPr="005E14D8">
            <w:rPr>
              <w:rFonts w:ascii="Futura Bk BT" w:hAnsi="Futura Bk BT"/>
              <w:b/>
              <w:color w:val="1F3864" w:themeColor="accent5" w:themeShade="80"/>
            </w:rPr>
            <w:t>Producto interno bruto trimestral</w:t>
          </w:r>
          <w:r w:rsidRPr="005E14D8">
            <w:rPr>
              <w:rStyle w:val="Refdenotaalpie"/>
              <w:rFonts w:ascii="Futura Bk BT" w:hAnsi="Futura Bk BT"/>
              <w:b/>
              <w:color w:val="1F3864" w:themeColor="accent5" w:themeShade="80"/>
            </w:rPr>
            <w:footnoteReference w:id="2"/>
          </w:r>
        </w:p>
        <w:p w:rsidR="00950488" w:rsidRDefault="00150CEC" w:rsidP="00950488">
          <w:pPr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</w:rPr>
          </w:pPr>
          <w:r>
            <w:rPr>
              <w:rFonts w:ascii="Futura Bk BT" w:hAnsi="Futura Bk BT"/>
              <w:b/>
              <w:color w:val="1F3864" w:themeColor="accent5" w:themeShade="80"/>
            </w:rPr>
            <w:t>Serie original</w:t>
          </w:r>
        </w:p>
        <w:p w:rsidR="002069F5" w:rsidRDefault="002069F5" w:rsidP="00950488">
          <w:pPr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5A16D9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(Tasas de variación, a precios promedio de 2006)</w:t>
          </w:r>
        </w:p>
        <w:p w:rsidR="00B240CB" w:rsidRPr="005A16D9" w:rsidRDefault="00D65B27" w:rsidP="002069F5">
          <w:pPr>
            <w:pStyle w:val="Prrafodelista"/>
            <w:widowControl w:val="0"/>
            <w:spacing w:before="120" w:after="120" w:line="240" w:lineRule="auto"/>
            <w:ind w:left="0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>
            <w:rPr>
              <w:rFonts w:ascii="Futura Bk BT" w:hAnsi="Futura Bk BT"/>
              <w:i/>
              <w:noProof/>
              <w:color w:val="2F5496" w:themeColor="accent5" w:themeShade="BF"/>
              <w:sz w:val="18"/>
              <w:szCs w:val="18"/>
              <w:lang w:eastAsia="es-NI"/>
            </w:rPr>
            <w:drawing>
              <wp:inline distT="0" distB="0" distL="0" distR="0" wp14:anchorId="39337090">
                <wp:extent cx="2473325" cy="1345915"/>
                <wp:effectExtent l="0" t="0" r="3175" b="698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9269" cy="13872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75AFE" w:rsidRDefault="00375AFE" w:rsidP="00375AFE">
          <w:pPr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F45F14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(Tasa de variación</w:t>
          </w:r>
          <w:r w:rsidR="00150CEC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 xml:space="preserve"> acumulada</w:t>
          </w:r>
          <w:r w:rsidRPr="00F45F14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, a precios promedio de 2006)</w:t>
          </w:r>
        </w:p>
        <w:p w:rsidR="00375AFE" w:rsidRDefault="00D65B27" w:rsidP="00375AFE">
          <w:pPr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>
            <w:rPr>
              <w:rFonts w:ascii="Futura Bk BT" w:hAnsi="Futura Bk BT"/>
              <w:i/>
              <w:noProof/>
              <w:color w:val="2F5496" w:themeColor="accent5" w:themeShade="BF"/>
              <w:sz w:val="18"/>
              <w:szCs w:val="18"/>
              <w:lang w:eastAsia="es-NI"/>
            </w:rPr>
            <w:drawing>
              <wp:inline distT="0" distB="0" distL="0" distR="0" wp14:anchorId="1953E660">
                <wp:extent cx="2619084" cy="1304817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3554" cy="13319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75AFE" w:rsidRDefault="00375AFE" w:rsidP="00375AFE">
          <w:pPr>
            <w:spacing w:after="0" w:line="240" w:lineRule="auto"/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</w:pPr>
          <w:r w:rsidRPr="006F3759"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  <w:t>Fuente: BCN</w:t>
          </w:r>
        </w:p>
        <w:p w:rsidR="00150CEC" w:rsidRDefault="00150CEC" w:rsidP="00375AFE">
          <w:pPr>
            <w:spacing w:after="0" w:line="240" w:lineRule="auto"/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</w:pPr>
        </w:p>
        <w:p w:rsidR="00375AFE" w:rsidRPr="001D32C0" w:rsidRDefault="00375AFE" w:rsidP="00375AFE">
          <w:pPr>
            <w:widowControl w:val="0"/>
            <w:spacing w:after="12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1D32C0">
            <w:rPr>
              <w:rFonts w:ascii="Futura Lt BT" w:hAnsi="Futura Lt BT"/>
              <w:sz w:val="24"/>
              <w:szCs w:val="24"/>
            </w:rPr>
            <w:t xml:space="preserve">En la serie desestacionalizada, el PIBT registró un </w:t>
          </w:r>
          <w:r w:rsidR="003E4795" w:rsidRPr="001D32C0">
            <w:rPr>
              <w:rFonts w:ascii="Futura Lt BT" w:hAnsi="Futura Lt BT"/>
              <w:sz w:val="24"/>
              <w:szCs w:val="24"/>
            </w:rPr>
            <w:t>crecimiento</w:t>
          </w:r>
          <w:r w:rsidRPr="001D32C0">
            <w:rPr>
              <w:rFonts w:ascii="Futura Lt BT" w:hAnsi="Futura Lt BT"/>
              <w:sz w:val="24"/>
              <w:szCs w:val="24"/>
            </w:rPr>
            <w:t xml:space="preserve"> de </w:t>
          </w:r>
          <w:r w:rsidR="006720F7">
            <w:rPr>
              <w:rFonts w:ascii="Futura Lt BT" w:hAnsi="Futura Lt BT"/>
              <w:sz w:val="24"/>
              <w:szCs w:val="24"/>
            </w:rPr>
            <w:t>2.4</w:t>
          </w:r>
          <w:r w:rsidRPr="001D32C0">
            <w:rPr>
              <w:rFonts w:ascii="Futura Lt BT" w:hAnsi="Futura Lt BT"/>
              <w:sz w:val="24"/>
              <w:szCs w:val="24"/>
            </w:rPr>
            <w:t xml:space="preserve"> por ciento con relación al trimestre anterior</w:t>
          </w:r>
          <w:r w:rsidR="00121433">
            <w:rPr>
              <w:rFonts w:ascii="Futura Lt BT" w:hAnsi="Futura Lt BT"/>
              <w:sz w:val="24"/>
              <w:szCs w:val="24"/>
            </w:rPr>
            <w:t xml:space="preserve">, </w:t>
          </w:r>
          <w:r w:rsidR="00121433" w:rsidRPr="00C82785">
            <w:rPr>
              <w:rFonts w:ascii="Futura Lt BT" w:hAnsi="Futura Lt BT"/>
              <w:sz w:val="24"/>
              <w:szCs w:val="24"/>
            </w:rPr>
            <w:t>impulso</w:t>
          </w:r>
          <w:r w:rsidR="00121433">
            <w:rPr>
              <w:rFonts w:ascii="Futura Lt BT" w:hAnsi="Futura Lt BT" w:cs="Courier New"/>
              <w:sz w:val="24"/>
              <w:szCs w:val="24"/>
            </w:rPr>
            <w:t xml:space="preserve"> mayor al observado en los trimestres anteriores (1.6% en promedio)</w:t>
          </w:r>
          <w:r w:rsidRPr="001D32C0">
            <w:rPr>
              <w:rFonts w:ascii="Futura Lt BT" w:hAnsi="Futura Lt BT"/>
              <w:sz w:val="24"/>
              <w:szCs w:val="24"/>
            </w:rPr>
            <w:t>.</w:t>
          </w:r>
        </w:p>
        <w:p w:rsidR="00375AFE" w:rsidRPr="00C84114" w:rsidRDefault="00950488" w:rsidP="00950488">
          <w:pPr>
            <w:pStyle w:val="Prrafodelista"/>
            <w:widowControl w:val="0"/>
            <w:spacing w:before="120" w:after="120" w:line="240" w:lineRule="auto"/>
            <w:ind w:left="0"/>
            <w:contextualSpacing w:val="0"/>
            <w:jc w:val="both"/>
            <w:rPr>
              <w:rFonts w:ascii="Futura Lt BT" w:hAnsi="Futura Lt BT"/>
              <w:color w:val="FF0000"/>
              <w:sz w:val="24"/>
              <w:szCs w:val="24"/>
            </w:rPr>
          </w:pPr>
          <w:r w:rsidRPr="00493BF3">
            <w:rPr>
              <w:rFonts w:ascii="Futura Lt BT" w:hAnsi="Futura Lt BT"/>
              <w:sz w:val="24"/>
              <w:szCs w:val="24"/>
            </w:rPr>
            <w:t>Asimismo, e</w:t>
          </w:r>
          <w:r w:rsidR="00375AFE" w:rsidRPr="00493BF3">
            <w:rPr>
              <w:rFonts w:ascii="Futura Lt BT" w:hAnsi="Futura Lt BT"/>
              <w:sz w:val="24"/>
              <w:szCs w:val="24"/>
            </w:rPr>
            <w:t xml:space="preserve">n la serie de tendencia-ciclo, el PIBT </w:t>
          </w:r>
          <w:r w:rsidRPr="00493BF3">
            <w:rPr>
              <w:rFonts w:ascii="Futura Lt BT" w:hAnsi="Futura Lt BT"/>
              <w:sz w:val="24"/>
              <w:szCs w:val="24"/>
            </w:rPr>
            <w:t xml:space="preserve">mostró un </w:t>
          </w:r>
          <w:r w:rsidR="003E4795" w:rsidRPr="00493BF3">
            <w:rPr>
              <w:rFonts w:ascii="Futura Lt BT" w:hAnsi="Futura Lt BT"/>
              <w:sz w:val="24"/>
              <w:szCs w:val="24"/>
            </w:rPr>
            <w:t>crecimiento</w:t>
          </w:r>
          <w:r w:rsidRPr="00493BF3">
            <w:rPr>
              <w:rFonts w:ascii="Futura Lt BT" w:hAnsi="Futura Lt BT"/>
              <w:sz w:val="24"/>
              <w:szCs w:val="24"/>
            </w:rPr>
            <w:t xml:space="preserve"> de</w:t>
          </w:r>
          <w:r w:rsidR="00375AFE" w:rsidRPr="00493BF3">
            <w:rPr>
              <w:rFonts w:ascii="Futura Lt BT" w:hAnsi="Futura Lt BT"/>
              <w:sz w:val="24"/>
              <w:szCs w:val="24"/>
            </w:rPr>
            <w:t xml:space="preserve"> </w:t>
          </w:r>
          <w:r w:rsidR="006720F7">
            <w:rPr>
              <w:rFonts w:ascii="Futura Lt BT" w:hAnsi="Futura Lt BT"/>
              <w:sz w:val="24"/>
              <w:szCs w:val="24"/>
            </w:rPr>
            <w:t>2.0</w:t>
          </w:r>
          <w:r w:rsidR="00375AFE" w:rsidRPr="00493BF3">
            <w:rPr>
              <w:rFonts w:ascii="Futura Lt BT" w:hAnsi="Futura Lt BT"/>
              <w:sz w:val="24"/>
              <w:szCs w:val="24"/>
            </w:rPr>
            <w:t xml:space="preserve"> por ciento con relación al trimestre anterior, </w:t>
          </w:r>
          <w:r w:rsidRPr="00493BF3">
            <w:rPr>
              <w:rFonts w:ascii="Futura Lt BT" w:hAnsi="Futura Lt BT"/>
              <w:sz w:val="24"/>
              <w:szCs w:val="24"/>
            </w:rPr>
            <w:t xml:space="preserve">de </w:t>
          </w:r>
          <w:r w:rsidR="00843C2B">
            <w:rPr>
              <w:rFonts w:ascii="Futura Lt BT" w:hAnsi="Futura Lt BT"/>
              <w:sz w:val="24"/>
              <w:szCs w:val="24"/>
            </w:rPr>
            <w:t>6</w:t>
          </w:r>
          <w:r w:rsidR="001D32C0" w:rsidRPr="00493BF3">
            <w:rPr>
              <w:rFonts w:ascii="Futura Lt BT" w:hAnsi="Futura Lt BT"/>
              <w:sz w:val="24"/>
              <w:szCs w:val="24"/>
            </w:rPr>
            <w:t>.2</w:t>
          </w:r>
          <w:r w:rsidR="00375AFE" w:rsidRPr="00493BF3">
            <w:rPr>
              <w:rFonts w:ascii="Futura Lt BT" w:hAnsi="Futura Lt BT"/>
              <w:sz w:val="24"/>
              <w:szCs w:val="24"/>
            </w:rPr>
            <w:t xml:space="preserve"> por ciento en términos interanuales, y </w:t>
          </w:r>
          <w:r w:rsidR="00006996" w:rsidRPr="00493BF3">
            <w:rPr>
              <w:rFonts w:ascii="Futura Lt BT" w:hAnsi="Futura Lt BT"/>
              <w:sz w:val="24"/>
              <w:szCs w:val="24"/>
            </w:rPr>
            <w:t xml:space="preserve">de </w:t>
          </w:r>
          <w:r w:rsidR="00843C2B">
            <w:rPr>
              <w:rFonts w:ascii="Futura Lt BT" w:hAnsi="Futura Lt BT"/>
              <w:sz w:val="24"/>
              <w:szCs w:val="24"/>
            </w:rPr>
            <w:t>4.0</w:t>
          </w:r>
          <w:r w:rsidR="00375AFE" w:rsidRPr="00493BF3">
            <w:rPr>
              <w:rFonts w:ascii="Futura Lt BT" w:hAnsi="Futura Lt BT"/>
              <w:sz w:val="24"/>
              <w:szCs w:val="24"/>
            </w:rPr>
            <w:t xml:space="preserve"> por ciento en promedio </w:t>
          </w:r>
          <w:r w:rsidR="004D583C" w:rsidRPr="00742560">
            <w:rPr>
              <w:rFonts w:ascii="Futura Lt BT" w:hAnsi="Futura Lt BT"/>
              <w:sz w:val="24"/>
              <w:szCs w:val="24"/>
            </w:rPr>
            <w:t>anual</w:t>
          </w:r>
          <w:r w:rsidR="00375AFE" w:rsidRPr="00742560">
            <w:rPr>
              <w:rFonts w:ascii="Futura Lt BT" w:hAnsi="Futura Lt BT"/>
              <w:sz w:val="24"/>
              <w:szCs w:val="24"/>
            </w:rPr>
            <w:t>.</w:t>
          </w:r>
        </w:p>
        <w:p w:rsidR="00950488" w:rsidRPr="005B4290" w:rsidRDefault="00950488" w:rsidP="00950488">
          <w:pPr>
            <w:spacing w:after="0" w:line="240" w:lineRule="auto"/>
            <w:jc w:val="both"/>
            <w:rPr>
              <w:rFonts w:ascii="Verdana" w:eastAsia="Times New Roman" w:hAnsi="Verdana" w:cs="Verdana"/>
              <w:b/>
              <w:iCs/>
              <w:color w:val="44546A" w:themeColor="text2"/>
              <w:lang w:val="es-ES" w:eastAsia="es-ES"/>
            </w:rPr>
          </w:pPr>
          <w:r w:rsidRPr="005B4290">
            <w:rPr>
              <w:rFonts w:ascii="Futura Bk BT" w:hAnsi="Futura Bk BT"/>
              <w:b/>
              <w:color w:val="1F3864" w:themeColor="accent5" w:themeShade="80"/>
            </w:rPr>
            <w:t>Producto interno bruto trimestra</w:t>
          </w:r>
          <w:r w:rsidRPr="005B4290">
            <w:rPr>
              <w:rFonts w:ascii="Verdana" w:eastAsia="Times New Roman" w:hAnsi="Verdana" w:cs="Verdana"/>
              <w:b/>
              <w:iCs/>
              <w:color w:val="44546A" w:themeColor="text2"/>
              <w:lang w:val="es-ES" w:eastAsia="es-ES"/>
            </w:rPr>
            <w:t>l</w:t>
          </w:r>
        </w:p>
        <w:p w:rsidR="00950488" w:rsidRPr="005B4290" w:rsidRDefault="00950488" w:rsidP="00950488">
          <w:pPr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</w:rPr>
          </w:pPr>
          <w:r w:rsidRPr="005B4290">
            <w:rPr>
              <w:rFonts w:ascii="Futura Bk BT" w:hAnsi="Futura Bk BT"/>
              <w:b/>
              <w:color w:val="1F3864" w:themeColor="accent5" w:themeShade="80"/>
            </w:rPr>
            <w:t>Tendencia-ciclo y desestacionalizado</w:t>
          </w:r>
        </w:p>
        <w:p w:rsidR="00950488" w:rsidRPr="005B4290" w:rsidRDefault="00950488" w:rsidP="00950488">
          <w:pPr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5B4290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(Tasa de variación, a precios promedio de 2006)</w:t>
          </w:r>
        </w:p>
        <w:p w:rsidR="00950488" w:rsidRPr="005B4290" w:rsidRDefault="006207C6" w:rsidP="00950488">
          <w:pPr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>
            <w:rPr>
              <w:rFonts w:ascii="Futura Bk BT" w:hAnsi="Futura Bk BT"/>
              <w:i/>
              <w:noProof/>
              <w:color w:val="2F5496" w:themeColor="accent5" w:themeShade="BF"/>
              <w:sz w:val="18"/>
              <w:szCs w:val="18"/>
              <w:lang w:eastAsia="es-NI"/>
            </w:rPr>
            <w:drawing>
              <wp:inline distT="0" distB="0" distL="0" distR="0" wp14:anchorId="24FC6705">
                <wp:extent cx="2527478" cy="1417834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7203" cy="14288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950488" w:rsidRPr="005B4290" w:rsidRDefault="00950488" w:rsidP="00950488">
          <w:pPr>
            <w:spacing w:after="0" w:line="240" w:lineRule="auto"/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</w:pPr>
          <w:r w:rsidRPr="005B4290"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  <w:t>Leyendas: DE (desestacionalizada) y T-C (tendencia-ciclo)</w:t>
          </w:r>
        </w:p>
        <w:p w:rsidR="00950488" w:rsidRPr="005B4290" w:rsidRDefault="00950488" w:rsidP="00950488">
          <w:pPr>
            <w:spacing w:after="0" w:line="240" w:lineRule="auto"/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</w:pPr>
          <w:r w:rsidRPr="005B4290">
            <w:rPr>
              <w:rFonts w:ascii="Futura Lt BT" w:eastAsia="Times New Roman" w:hAnsi="Futura Lt BT" w:cs="Times New Roman"/>
              <w:sz w:val="14"/>
              <w:szCs w:val="14"/>
              <w:lang w:val="es-MX" w:eastAsia="es-ES"/>
            </w:rPr>
            <w:t>Fuente: BCN</w:t>
          </w:r>
        </w:p>
        <w:p w:rsidR="00950488" w:rsidRPr="005B4290" w:rsidRDefault="00950488" w:rsidP="00375AFE">
          <w:pPr>
            <w:spacing w:after="0" w:line="240" w:lineRule="auto"/>
            <w:jc w:val="both"/>
            <w:rPr>
              <w:rFonts w:ascii="Futura Lt BT" w:hAnsi="Futura Lt BT"/>
              <w:sz w:val="24"/>
              <w:szCs w:val="24"/>
              <w:lang w:val="es-MX"/>
            </w:rPr>
          </w:pPr>
        </w:p>
        <w:p w:rsidR="0067500D" w:rsidRPr="005B4290" w:rsidRDefault="00E028F1" w:rsidP="00F0562D">
          <w:pPr>
            <w:pStyle w:val="Prrafodelista"/>
            <w:widowControl w:val="0"/>
            <w:spacing w:after="240" w:line="240" w:lineRule="auto"/>
            <w:ind w:left="0"/>
            <w:contextualSpacing w:val="0"/>
            <w:jc w:val="both"/>
            <w:rPr>
              <w:rFonts w:ascii="Futura Lt BT" w:hAnsi="Futura Lt BT"/>
              <w:sz w:val="24"/>
              <w:szCs w:val="24"/>
            </w:rPr>
          </w:pPr>
          <w:r w:rsidRPr="006207C6">
            <w:rPr>
              <w:rFonts w:ascii="Futura Lt BT" w:hAnsi="Futura Lt BT"/>
              <w:sz w:val="24"/>
              <w:szCs w:val="24"/>
            </w:rPr>
            <w:t>En</w:t>
          </w:r>
          <w:r w:rsidR="00F0562D" w:rsidRPr="006207C6">
            <w:rPr>
              <w:rFonts w:ascii="Futura Lt BT" w:hAnsi="Futura Lt BT"/>
              <w:sz w:val="24"/>
              <w:szCs w:val="24"/>
            </w:rPr>
            <w:t xml:space="preserve"> el enfoque de la producción, la evolución interanual del PIBT se debió al </w:t>
          </w:r>
          <w:r w:rsidR="001F0410" w:rsidRPr="006207C6">
            <w:rPr>
              <w:rFonts w:ascii="Futura Lt BT" w:hAnsi="Futura Lt BT"/>
              <w:sz w:val="24"/>
              <w:szCs w:val="24"/>
            </w:rPr>
            <w:t>crecimiento en la</w:t>
          </w:r>
          <w:r w:rsidR="00F0562D" w:rsidRPr="006207C6">
            <w:rPr>
              <w:rFonts w:ascii="Futura Lt BT" w:hAnsi="Futura Lt BT"/>
              <w:sz w:val="24"/>
              <w:szCs w:val="24"/>
            </w:rPr>
            <w:t xml:space="preserve"> producción </w:t>
          </w:r>
          <w:r w:rsidR="001F0410" w:rsidRPr="006207C6">
            <w:rPr>
              <w:rFonts w:ascii="Futura Lt BT" w:hAnsi="Futura Lt BT"/>
              <w:sz w:val="24"/>
              <w:szCs w:val="24"/>
            </w:rPr>
            <w:t xml:space="preserve">de </w:t>
          </w:r>
          <w:r w:rsidR="006207C6" w:rsidRPr="006207C6">
            <w:rPr>
              <w:rFonts w:ascii="Futura Lt BT" w:hAnsi="Futura Lt BT"/>
              <w:sz w:val="24"/>
              <w:szCs w:val="24"/>
            </w:rPr>
            <w:t>electricidad (</w:t>
          </w:r>
          <w:r w:rsidR="006207C6">
            <w:rPr>
              <w:rFonts w:ascii="Futura Lt BT" w:hAnsi="Futura Lt BT"/>
              <w:sz w:val="24"/>
              <w:szCs w:val="24"/>
            </w:rPr>
            <w:t>28.7</w:t>
          </w:r>
          <w:r w:rsidR="006207C6" w:rsidRPr="006207C6">
            <w:rPr>
              <w:rFonts w:ascii="Futura Lt BT" w:hAnsi="Futura Lt BT"/>
              <w:sz w:val="24"/>
              <w:szCs w:val="24"/>
            </w:rPr>
            <w:t>%),</w:t>
          </w:r>
          <w:r w:rsidR="006207C6">
            <w:rPr>
              <w:rFonts w:ascii="Futura Lt BT" w:hAnsi="Futura Lt BT"/>
              <w:sz w:val="24"/>
              <w:szCs w:val="24"/>
            </w:rPr>
            <w:t xml:space="preserve"> </w:t>
          </w:r>
          <w:r w:rsidR="001F0410" w:rsidRPr="006207C6">
            <w:rPr>
              <w:rFonts w:ascii="Futura Lt BT" w:hAnsi="Futura Lt BT"/>
              <w:sz w:val="24"/>
              <w:szCs w:val="24"/>
            </w:rPr>
            <w:t>hoteles y restaurantes (</w:t>
          </w:r>
          <w:r w:rsidR="00826C31" w:rsidRPr="006207C6">
            <w:rPr>
              <w:rFonts w:ascii="Futura Lt BT" w:hAnsi="Futura Lt BT"/>
              <w:sz w:val="24"/>
              <w:szCs w:val="24"/>
            </w:rPr>
            <w:t>2</w:t>
          </w:r>
          <w:r w:rsidR="006207C6">
            <w:rPr>
              <w:rFonts w:ascii="Futura Lt BT" w:hAnsi="Futura Lt BT"/>
              <w:sz w:val="24"/>
              <w:szCs w:val="24"/>
            </w:rPr>
            <w:t>1.5</w:t>
          </w:r>
          <w:r w:rsidR="001F0410" w:rsidRPr="006207C6">
            <w:rPr>
              <w:rFonts w:ascii="Futura Lt BT" w:hAnsi="Futura Lt BT"/>
              <w:sz w:val="24"/>
              <w:szCs w:val="24"/>
            </w:rPr>
            <w:t>%),</w:t>
          </w:r>
          <w:r w:rsidR="00826C31" w:rsidRPr="006207C6">
            <w:rPr>
              <w:rFonts w:ascii="Futura Lt BT" w:hAnsi="Futura Lt BT"/>
              <w:sz w:val="24"/>
              <w:szCs w:val="24"/>
            </w:rPr>
            <w:t xml:space="preserve"> </w:t>
          </w:r>
          <w:r w:rsidR="006207C6">
            <w:rPr>
              <w:rFonts w:ascii="Futura Lt BT" w:hAnsi="Futura Lt BT"/>
              <w:sz w:val="24"/>
              <w:szCs w:val="24"/>
            </w:rPr>
            <w:t xml:space="preserve">explotación de minas y canteras (14.2%), </w:t>
          </w:r>
          <w:r w:rsidR="006207C6" w:rsidRPr="006207C6">
            <w:rPr>
              <w:rFonts w:ascii="Futura Lt BT" w:hAnsi="Futura Lt BT"/>
              <w:sz w:val="24"/>
              <w:szCs w:val="24"/>
            </w:rPr>
            <w:t>comercio (</w:t>
          </w:r>
          <w:r w:rsidR="006207C6">
            <w:rPr>
              <w:rFonts w:ascii="Futura Lt BT" w:hAnsi="Futura Lt BT"/>
              <w:sz w:val="24"/>
              <w:szCs w:val="24"/>
            </w:rPr>
            <w:t>9.7</w:t>
          </w:r>
          <w:r w:rsidR="006207C6" w:rsidRPr="006207C6">
            <w:rPr>
              <w:rFonts w:ascii="Futura Lt BT" w:hAnsi="Futura Lt BT"/>
              <w:sz w:val="24"/>
              <w:szCs w:val="24"/>
            </w:rPr>
            <w:t xml:space="preserve">%), </w:t>
          </w:r>
          <w:r w:rsidR="00C84114" w:rsidRPr="006207C6">
            <w:rPr>
              <w:rFonts w:ascii="Futura Lt BT" w:hAnsi="Futura Lt BT"/>
              <w:sz w:val="24"/>
              <w:szCs w:val="24"/>
            </w:rPr>
            <w:t>construcción</w:t>
          </w:r>
          <w:r w:rsidRPr="006207C6">
            <w:rPr>
              <w:rFonts w:ascii="Futura Lt BT" w:hAnsi="Futura Lt BT"/>
              <w:sz w:val="24"/>
              <w:szCs w:val="24"/>
            </w:rPr>
            <w:t xml:space="preserve"> (</w:t>
          </w:r>
          <w:r w:rsidR="00C84114" w:rsidRPr="006207C6">
            <w:rPr>
              <w:rFonts w:ascii="Futura Lt BT" w:hAnsi="Futura Lt BT"/>
              <w:sz w:val="24"/>
              <w:szCs w:val="24"/>
            </w:rPr>
            <w:t>8</w:t>
          </w:r>
          <w:r w:rsidR="00826C31" w:rsidRPr="006207C6">
            <w:rPr>
              <w:rFonts w:ascii="Futura Lt BT" w:hAnsi="Futura Lt BT"/>
              <w:sz w:val="24"/>
              <w:szCs w:val="24"/>
            </w:rPr>
            <w:t>.8</w:t>
          </w:r>
          <w:r w:rsidRPr="006207C6">
            <w:rPr>
              <w:rFonts w:ascii="Futura Lt BT" w:hAnsi="Futura Lt BT"/>
              <w:sz w:val="24"/>
              <w:szCs w:val="24"/>
            </w:rPr>
            <w:t>%),</w:t>
          </w:r>
          <w:r w:rsidR="00C62A66" w:rsidRPr="006207C6">
            <w:rPr>
              <w:rFonts w:ascii="Futura Lt BT" w:hAnsi="Futura Lt BT"/>
              <w:sz w:val="24"/>
              <w:szCs w:val="24"/>
            </w:rPr>
            <w:t xml:space="preserve"> intermediación financiera y servicios conexos (</w:t>
          </w:r>
          <w:r w:rsidR="006207C6">
            <w:rPr>
              <w:rFonts w:ascii="Futura Lt BT" w:hAnsi="Futura Lt BT"/>
              <w:sz w:val="24"/>
              <w:szCs w:val="24"/>
            </w:rPr>
            <w:t>7.5</w:t>
          </w:r>
          <w:r w:rsidR="00C62A66" w:rsidRPr="006207C6">
            <w:rPr>
              <w:rFonts w:ascii="Futura Lt BT" w:hAnsi="Futura Lt BT"/>
              <w:sz w:val="24"/>
              <w:szCs w:val="24"/>
            </w:rPr>
            <w:t>%),</w:t>
          </w:r>
          <w:r w:rsidR="00C84114" w:rsidRPr="006207C6">
            <w:rPr>
              <w:rFonts w:ascii="Futura Lt BT" w:hAnsi="Futura Lt BT"/>
              <w:sz w:val="24"/>
              <w:szCs w:val="24"/>
            </w:rPr>
            <w:t xml:space="preserve"> transporte y comunicaciones (</w:t>
          </w:r>
          <w:r w:rsidR="006207C6">
            <w:rPr>
              <w:rFonts w:ascii="Futura Lt BT" w:hAnsi="Futura Lt BT"/>
              <w:sz w:val="24"/>
              <w:szCs w:val="24"/>
            </w:rPr>
            <w:t>3.2</w:t>
          </w:r>
          <w:r w:rsidR="00C84114" w:rsidRPr="006207C6">
            <w:rPr>
              <w:rFonts w:ascii="Futura Lt BT" w:hAnsi="Futura Lt BT"/>
              <w:sz w:val="24"/>
              <w:szCs w:val="24"/>
            </w:rPr>
            <w:t xml:space="preserve">%), </w:t>
          </w:r>
          <w:r w:rsidR="00F0562D" w:rsidRPr="006207C6">
            <w:rPr>
              <w:rFonts w:ascii="Futura Lt BT" w:hAnsi="Futura Lt BT"/>
              <w:sz w:val="24"/>
              <w:szCs w:val="24"/>
            </w:rPr>
            <w:t>entre otras actividades económicas.</w:t>
          </w:r>
        </w:p>
        <w:p w:rsidR="001F0410" w:rsidRPr="002826E4" w:rsidRDefault="00C62A66" w:rsidP="0067500D">
          <w:pPr>
            <w:spacing w:after="0" w:line="240" w:lineRule="auto"/>
            <w:jc w:val="both"/>
            <w:rPr>
              <w:rFonts w:ascii="Futura Lt BT" w:hAnsi="Futura Lt BT"/>
              <w:color w:val="FF0000"/>
              <w:sz w:val="24"/>
              <w:szCs w:val="24"/>
            </w:rPr>
            <w:sectPr w:rsidR="001F0410" w:rsidRPr="002826E4" w:rsidSect="002E1F4E">
              <w:type w:val="continuous"/>
              <w:pgSz w:w="12240" w:h="15840"/>
              <w:pgMar w:top="1417" w:right="1608" w:bottom="1418" w:left="1701" w:header="708" w:footer="708" w:gutter="0"/>
              <w:cols w:num="2" w:space="283"/>
              <w:docGrid w:linePitch="360"/>
            </w:sectPr>
          </w:pPr>
          <w:r w:rsidRPr="00210EEA">
            <w:rPr>
              <w:rFonts w:ascii="Futura Lt BT" w:hAnsi="Futura Lt BT"/>
              <w:sz w:val="24"/>
              <w:szCs w:val="24"/>
            </w:rPr>
            <w:t>En</w:t>
          </w:r>
          <w:r w:rsidR="0003160E" w:rsidRPr="00210EEA">
            <w:rPr>
              <w:rFonts w:ascii="Futura Lt BT" w:hAnsi="Futura Lt BT"/>
              <w:sz w:val="24"/>
              <w:szCs w:val="24"/>
            </w:rPr>
            <w:t xml:space="preserve"> el enfoque del gasto, la variación interanual del PIBT estuvo determinada </w:t>
          </w:r>
          <w:r w:rsidR="00F15E83" w:rsidRPr="00210EEA">
            <w:rPr>
              <w:rFonts w:ascii="Futura Lt BT" w:hAnsi="Futura Lt BT"/>
              <w:sz w:val="24"/>
              <w:szCs w:val="24"/>
            </w:rPr>
            <w:t xml:space="preserve">por </w:t>
          </w:r>
          <w:r w:rsidR="002D56EE" w:rsidRPr="00210EEA">
            <w:rPr>
              <w:rFonts w:ascii="Futura Lt BT" w:hAnsi="Futura Lt BT"/>
              <w:sz w:val="24"/>
              <w:szCs w:val="24"/>
            </w:rPr>
            <w:t>impulsos de la demanda</w:t>
          </w:r>
          <w:r w:rsidR="0003160E" w:rsidRPr="00210EEA">
            <w:rPr>
              <w:rFonts w:ascii="Futura Lt BT" w:hAnsi="Futura Lt BT"/>
              <w:sz w:val="24"/>
              <w:szCs w:val="24"/>
            </w:rPr>
            <w:t xml:space="preserve"> </w:t>
          </w:r>
          <w:r w:rsidR="00493BF3" w:rsidRPr="00210EEA">
            <w:rPr>
              <w:rFonts w:ascii="Futura Lt BT" w:hAnsi="Futura Lt BT"/>
              <w:sz w:val="24"/>
              <w:szCs w:val="24"/>
            </w:rPr>
            <w:t>interna</w:t>
          </w:r>
          <w:r w:rsidR="008C299C" w:rsidRPr="00210EEA">
            <w:rPr>
              <w:rFonts w:ascii="Futura Lt BT" w:hAnsi="Futura Lt BT"/>
              <w:sz w:val="24"/>
              <w:szCs w:val="24"/>
            </w:rPr>
            <w:t xml:space="preserve">, la cual fue atenuada por 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el aporte negativo de la </w:t>
          </w:r>
          <w:r w:rsidR="00245FD7" w:rsidRPr="00210EEA">
            <w:rPr>
              <w:rFonts w:ascii="Futura Lt BT" w:hAnsi="Futura Lt BT"/>
              <w:sz w:val="24"/>
              <w:szCs w:val="24"/>
            </w:rPr>
            <w:t xml:space="preserve">demanda </w:t>
          </w:r>
          <w:r w:rsidR="00493BF3" w:rsidRPr="00210EEA">
            <w:rPr>
              <w:rFonts w:ascii="Futura Lt BT" w:hAnsi="Futura Lt BT"/>
              <w:sz w:val="24"/>
              <w:szCs w:val="24"/>
            </w:rPr>
            <w:t>externa neta</w:t>
          </w:r>
          <w:r w:rsidR="00245FD7" w:rsidRPr="00210EEA">
            <w:rPr>
              <w:rFonts w:ascii="Futura Lt BT" w:hAnsi="Futura Lt BT"/>
              <w:sz w:val="24"/>
              <w:szCs w:val="24"/>
            </w:rPr>
            <w:t>.</w:t>
          </w:r>
          <w:r w:rsidR="0003160E" w:rsidRPr="00210EEA">
            <w:rPr>
              <w:rFonts w:ascii="Futura Lt BT" w:hAnsi="Futura Lt BT"/>
              <w:sz w:val="24"/>
              <w:szCs w:val="24"/>
            </w:rPr>
            <w:t xml:space="preserve"> </w:t>
          </w:r>
          <w:r w:rsidR="00AD0489" w:rsidRPr="00210EEA">
            <w:rPr>
              <w:rFonts w:ascii="Futura Lt BT" w:hAnsi="Futura Lt BT"/>
              <w:sz w:val="24"/>
              <w:szCs w:val="24"/>
            </w:rPr>
            <w:t>L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a demanda interna aportó </w:t>
          </w:r>
          <w:r w:rsidR="00210EEA" w:rsidRPr="00210EEA">
            <w:rPr>
              <w:rFonts w:ascii="Futura Lt BT" w:hAnsi="Futura Lt BT"/>
              <w:sz w:val="24"/>
              <w:szCs w:val="24"/>
            </w:rPr>
            <w:t>14.3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 puntos porcentuales</w:t>
          </w:r>
          <w:r w:rsidR="00B17C31" w:rsidRPr="00210EEA">
            <w:rPr>
              <w:rFonts w:ascii="Futura Lt BT" w:hAnsi="Futura Lt BT"/>
              <w:sz w:val="24"/>
              <w:szCs w:val="24"/>
            </w:rPr>
            <w:t xml:space="preserve"> al crecimiento del PIBT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, debido al </w:t>
          </w:r>
          <w:r w:rsidR="00B17C31" w:rsidRPr="00210EEA">
            <w:rPr>
              <w:rFonts w:ascii="Futura Lt BT" w:hAnsi="Futura Lt BT"/>
              <w:sz w:val="24"/>
              <w:szCs w:val="24"/>
            </w:rPr>
            <w:t>aumento d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el consumo y </w:t>
          </w:r>
          <w:r w:rsidR="00B17C31" w:rsidRPr="00210EEA">
            <w:rPr>
              <w:rFonts w:ascii="Futura Lt BT" w:hAnsi="Futura Lt BT"/>
              <w:sz w:val="24"/>
              <w:szCs w:val="24"/>
            </w:rPr>
            <w:t xml:space="preserve">de </w:t>
          </w:r>
          <w:r w:rsidR="00493BF3" w:rsidRPr="00210EEA">
            <w:rPr>
              <w:rFonts w:ascii="Futura Lt BT" w:hAnsi="Futura Lt BT"/>
              <w:sz w:val="24"/>
              <w:szCs w:val="24"/>
            </w:rPr>
            <w:t>la inversión.</w:t>
          </w:r>
          <w:r w:rsidR="00EB2598" w:rsidRPr="00210EEA">
            <w:rPr>
              <w:rFonts w:ascii="Futura Lt BT" w:hAnsi="Futura Lt BT"/>
              <w:sz w:val="24"/>
              <w:szCs w:val="24"/>
            </w:rPr>
            <w:t xml:space="preserve"> P</w:t>
          </w:r>
          <w:r w:rsidR="00245FD7" w:rsidRPr="00210EEA">
            <w:rPr>
              <w:rFonts w:ascii="Futura Lt BT" w:hAnsi="Futura Lt BT"/>
              <w:sz w:val="24"/>
              <w:szCs w:val="24"/>
            </w:rPr>
            <w:t xml:space="preserve">or su parte, </w:t>
          </w:r>
          <w:r w:rsidR="00493BF3" w:rsidRPr="00210EEA">
            <w:rPr>
              <w:rFonts w:ascii="Futura Lt BT" w:hAnsi="Futura Lt BT"/>
              <w:sz w:val="24"/>
              <w:szCs w:val="24"/>
            </w:rPr>
            <w:t>La demanda externa neta generó un aporte marginal de -</w:t>
          </w:r>
          <w:r w:rsidR="00210EEA" w:rsidRPr="00210EEA">
            <w:rPr>
              <w:rFonts w:ascii="Futura Lt BT" w:hAnsi="Futura Lt BT"/>
              <w:sz w:val="24"/>
              <w:szCs w:val="24"/>
            </w:rPr>
            <w:t>8.1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 puntos porcentuales, como resultado de la disminución e</w:t>
          </w:r>
          <w:r w:rsidR="00B17C31" w:rsidRPr="00210EEA">
            <w:rPr>
              <w:rFonts w:ascii="Futura Lt BT" w:hAnsi="Futura Lt BT"/>
              <w:sz w:val="24"/>
              <w:szCs w:val="24"/>
            </w:rPr>
            <w:t>n</w:t>
          </w:r>
          <w:r w:rsidR="00493BF3" w:rsidRPr="00210EEA">
            <w:rPr>
              <w:rFonts w:ascii="Futura Lt BT" w:hAnsi="Futura Lt BT"/>
              <w:sz w:val="24"/>
              <w:szCs w:val="24"/>
            </w:rPr>
            <w:t xml:space="preserve"> la exportaciones y aumento en las importaciones.</w:t>
          </w:r>
        </w:p>
        <w:p w:rsidR="007F66E7" w:rsidRPr="00490AD7" w:rsidRDefault="007F66E7" w:rsidP="0098024E">
          <w:pPr>
            <w:spacing w:after="240" w:line="240" w:lineRule="auto"/>
            <w:jc w:val="both"/>
            <w:rPr>
              <w:rFonts w:ascii="Futura Lt BT" w:hAnsi="Futura Lt BT"/>
              <w:b/>
              <w:color w:val="002060"/>
              <w:sz w:val="30"/>
              <w:szCs w:val="30"/>
            </w:rPr>
            <w:sectPr w:rsidR="007F66E7" w:rsidRPr="00490AD7" w:rsidSect="007F66E7">
              <w:type w:val="continuous"/>
              <w:pgSz w:w="12240" w:h="15840"/>
              <w:pgMar w:top="1417" w:right="1701" w:bottom="1417" w:left="1701" w:header="708" w:footer="708" w:gutter="0"/>
              <w:cols w:space="708"/>
              <w:docGrid w:linePitch="360"/>
            </w:sectPr>
          </w:pPr>
          <w:r w:rsidRPr="00FF7496">
            <w:rPr>
              <w:rFonts w:ascii="Futura Lt BT" w:hAnsi="Futura Lt BT"/>
              <w:b/>
              <w:color w:val="002060"/>
              <w:sz w:val="30"/>
              <w:szCs w:val="30"/>
            </w:rPr>
            <w:lastRenderedPageBreak/>
            <w:t>PIBT por el enfoque de la producción</w:t>
          </w:r>
        </w:p>
        <w:p w:rsidR="009E1252" w:rsidRDefault="007C2FBE" w:rsidP="009E1252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7C2FBE">
            <w:rPr>
              <w:rFonts w:ascii="Futura Lt BT" w:hAnsi="Futura Lt BT"/>
              <w:sz w:val="24"/>
              <w:szCs w:val="24"/>
            </w:rPr>
            <w:t xml:space="preserve">La </w:t>
          </w:r>
          <w:r w:rsidRPr="007C2FBE">
            <w:rPr>
              <w:rFonts w:ascii="Futura Lt BT" w:hAnsi="Futura Lt BT"/>
              <w:b/>
              <w:sz w:val="24"/>
              <w:szCs w:val="24"/>
            </w:rPr>
            <w:t>agricultura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creció </w:t>
          </w:r>
          <w:r w:rsidR="00AD0489">
            <w:rPr>
              <w:rFonts w:ascii="Futura Lt BT" w:hAnsi="Futura Lt BT"/>
              <w:sz w:val="24"/>
              <w:szCs w:val="24"/>
            </w:rPr>
            <w:t>2.</w:t>
          </w:r>
          <w:r w:rsidR="006578CC">
            <w:rPr>
              <w:rFonts w:ascii="Futura Lt BT" w:hAnsi="Futura Lt BT"/>
              <w:sz w:val="24"/>
              <w:szCs w:val="24"/>
            </w:rPr>
            <w:t>3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por ciento (</w:t>
          </w:r>
          <w:r w:rsidR="00AD0489">
            <w:rPr>
              <w:rFonts w:ascii="Futura Lt BT" w:hAnsi="Futura Lt BT"/>
              <w:sz w:val="24"/>
              <w:szCs w:val="24"/>
            </w:rPr>
            <w:t>1.7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, como resultado de la mayor generación de valor agregado </w:t>
          </w:r>
          <w:r w:rsidR="009E1252" w:rsidRPr="009E1252">
            <w:rPr>
              <w:rFonts w:ascii="Futura Lt BT" w:hAnsi="Futura Lt BT"/>
              <w:sz w:val="24"/>
              <w:szCs w:val="24"/>
            </w:rPr>
            <w:t xml:space="preserve">en los cultivos </w:t>
          </w:r>
          <w:r w:rsidR="0024205C">
            <w:rPr>
              <w:rFonts w:ascii="Futura Lt BT" w:hAnsi="Futura Lt BT"/>
              <w:sz w:val="24"/>
              <w:szCs w:val="24"/>
            </w:rPr>
            <w:t xml:space="preserve">de </w:t>
          </w:r>
          <w:r w:rsidR="00D61ECD" w:rsidRPr="00D61ECD">
            <w:rPr>
              <w:rFonts w:ascii="Futura Lt BT" w:hAnsi="Futura Lt BT"/>
              <w:sz w:val="24"/>
              <w:szCs w:val="24"/>
              <w:lang w:val="es-MX"/>
            </w:rPr>
            <w:t>café, maíz y ajonjolí, entre otros</w:t>
          </w:r>
          <w:r w:rsidR="009E1252">
            <w:rPr>
              <w:rFonts w:ascii="Futura Lt BT" w:hAnsi="Futura Lt BT"/>
              <w:sz w:val="24"/>
              <w:szCs w:val="24"/>
            </w:rPr>
            <w:t>.</w:t>
          </w:r>
        </w:p>
        <w:p w:rsidR="00C576D4" w:rsidRDefault="00211721" w:rsidP="009E1252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>
            <w:rPr>
              <w:rFonts w:ascii="Futura Lt BT" w:hAnsi="Futura Lt BT"/>
              <w:sz w:val="24"/>
              <w:szCs w:val="24"/>
            </w:rPr>
            <w:t>L</w:t>
          </w:r>
          <w:r w:rsidR="007C2FBE" w:rsidRPr="007C2FBE">
            <w:rPr>
              <w:rFonts w:ascii="Futura Lt BT" w:hAnsi="Futura Lt BT"/>
              <w:sz w:val="24"/>
              <w:szCs w:val="24"/>
            </w:rPr>
            <w:t>a activ</w:t>
          </w:r>
          <w:r w:rsidR="007C2FBE" w:rsidRPr="00B93EE5">
            <w:rPr>
              <w:rFonts w:ascii="Futura Lt BT" w:hAnsi="Futura Lt BT"/>
              <w:sz w:val="24"/>
              <w:szCs w:val="24"/>
            </w:rPr>
            <w:t>ida</w:t>
          </w:r>
          <w:r w:rsidR="007C2FBE" w:rsidRPr="007C2FBE">
            <w:rPr>
              <w:rFonts w:ascii="Futura Lt BT" w:hAnsi="Futura Lt BT"/>
              <w:sz w:val="24"/>
              <w:szCs w:val="24"/>
            </w:rPr>
            <w:t xml:space="preserve">d </w:t>
          </w:r>
          <w:r w:rsidR="007C2FBE" w:rsidRPr="007C2FBE">
            <w:rPr>
              <w:rFonts w:ascii="Futura Lt BT" w:hAnsi="Futura Lt BT"/>
              <w:b/>
              <w:sz w:val="24"/>
              <w:szCs w:val="24"/>
            </w:rPr>
            <w:t>pecuaria</w:t>
          </w:r>
          <w:r w:rsidR="00BC52BF">
            <w:rPr>
              <w:rFonts w:ascii="Futura Lt BT" w:hAnsi="Futura Lt BT"/>
              <w:b/>
              <w:sz w:val="24"/>
              <w:szCs w:val="24"/>
            </w:rPr>
            <w:t>,</w:t>
          </w:r>
          <w:r w:rsidR="007C2FBE" w:rsidRPr="007C2FBE">
            <w:rPr>
              <w:rFonts w:ascii="Futura Lt BT" w:hAnsi="Futura Lt BT"/>
              <w:sz w:val="24"/>
              <w:szCs w:val="24"/>
            </w:rPr>
            <w:t xml:space="preserve"> </w:t>
          </w:r>
          <w:r w:rsidR="00F44B68">
            <w:rPr>
              <w:rFonts w:ascii="Futura Lt BT" w:hAnsi="Futura Lt BT"/>
              <w:sz w:val="24"/>
              <w:szCs w:val="24"/>
            </w:rPr>
            <w:t xml:space="preserve">registró un </w:t>
          </w:r>
          <w:r w:rsidR="00D61ECD">
            <w:rPr>
              <w:rFonts w:ascii="Futura Lt BT" w:hAnsi="Futura Lt BT"/>
              <w:sz w:val="24"/>
              <w:szCs w:val="24"/>
            </w:rPr>
            <w:t>crecimiento</w:t>
          </w:r>
          <w:r w:rsidR="00F44B68">
            <w:rPr>
              <w:rFonts w:ascii="Futura Lt BT" w:hAnsi="Futura Lt BT"/>
              <w:sz w:val="24"/>
              <w:szCs w:val="24"/>
            </w:rPr>
            <w:t xml:space="preserve"> de </w:t>
          </w:r>
          <w:r w:rsidR="00D61ECD">
            <w:rPr>
              <w:rFonts w:ascii="Futura Lt BT" w:hAnsi="Futura Lt BT"/>
              <w:sz w:val="24"/>
              <w:szCs w:val="24"/>
            </w:rPr>
            <w:t>3.0</w:t>
          </w:r>
          <w:r w:rsidR="00F44B68">
            <w:rPr>
              <w:rFonts w:ascii="Futura Lt BT" w:hAnsi="Futura Lt BT"/>
              <w:sz w:val="24"/>
              <w:szCs w:val="24"/>
            </w:rPr>
            <w:t xml:space="preserve"> por ciento </w:t>
          </w:r>
          <w:r w:rsidR="00F44B68" w:rsidRPr="00AE15C4">
            <w:rPr>
              <w:rFonts w:ascii="Futura Lt BT" w:hAnsi="Futura Lt BT"/>
              <w:sz w:val="24"/>
              <w:szCs w:val="24"/>
            </w:rPr>
            <w:t>(0.</w:t>
          </w:r>
          <w:r w:rsidR="00D61ECD">
            <w:rPr>
              <w:rFonts w:ascii="Futura Lt BT" w:hAnsi="Futura Lt BT"/>
              <w:sz w:val="24"/>
              <w:szCs w:val="24"/>
            </w:rPr>
            <w:t>9</w:t>
          </w:r>
          <w:r w:rsidR="00F44B68" w:rsidRPr="00AE15C4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BC52BF">
            <w:rPr>
              <w:rFonts w:ascii="Futura Lt BT" w:hAnsi="Futura Lt BT"/>
              <w:sz w:val="24"/>
              <w:szCs w:val="24"/>
            </w:rPr>
            <w:t>. Este resultado fue producto de</w:t>
          </w:r>
          <w:r w:rsidR="00312591">
            <w:rPr>
              <w:rFonts w:ascii="Futura Lt BT" w:hAnsi="Futura Lt BT"/>
              <w:sz w:val="24"/>
              <w:szCs w:val="24"/>
            </w:rPr>
            <w:t xml:space="preserve">l aumento </w:t>
          </w:r>
          <w:r w:rsidR="00C576D4" w:rsidRPr="00C576D4">
            <w:rPr>
              <w:rFonts w:ascii="Futura Lt BT" w:hAnsi="Futura Lt BT"/>
              <w:sz w:val="24"/>
              <w:szCs w:val="24"/>
            </w:rPr>
            <w:t xml:space="preserve">en </w:t>
          </w:r>
          <w:r w:rsidR="00511A4E">
            <w:rPr>
              <w:rFonts w:ascii="Futura Lt BT" w:hAnsi="Futura Lt BT"/>
              <w:sz w:val="24"/>
              <w:szCs w:val="24"/>
            </w:rPr>
            <w:t>la matanza</w:t>
          </w:r>
          <w:r w:rsidR="00B93EE5">
            <w:rPr>
              <w:rFonts w:ascii="Futura Lt BT" w:hAnsi="Futura Lt BT"/>
              <w:sz w:val="24"/>
              <w:szCs w:val="24"/>
            </w:rPr>
            <w:t xml:space="preserve"> </w:t>
          </w:r>
          <w:r w:rsidR="00C576D4">
            <w:rPr>
              <w:rFonts w:ascii="Futura Lt BT" w:hAnsi="Futura Lt BT"/>
              <w:sz w:val="24"/>
              <w:szCs w:val="24"/>
            </w:rPr>
            <w:t xml:space="preserve">de </w:t>
          </w:r>
          <w:r w:rsidR="0024205C" w:rsidRPr="00D930ED">
            <w:rPr>
              <w:rFonts w:ascii="Futura Lt BT" w:hAnsi="Futura Lt BT"/>
              <w:sz w:val="24"/>
              <w:szCs w:val="24"/>
              <w:lang w:val="es-MX"/>
            </w:rPr>
            <w:t>aves</w:t>
          </w:r>
          <w:r w:rsidR="006E18E3">
            <w:rPr>
              <w:rFonts w:ascii="Futura Lt BT" w:hAnsi="Futura Lt BT"/>
              <w:sz w:val="24"/>
              <w:szCs w:val="24"/>
              <w:lang w:val="es-MX"/>
            </w:rPr>
            <w:t xml:space="preserve"> y</w:t>
          </w:r>
          <w:r w:rsidR="0024205C" w:rsidRPr="00D930ED">
            <w:rPr>
              <w:rFonts w:ascii="Futura Lt BT" w:hAnsi="Futura Lt BT"/>
              <w:sz w:val="24"/>
              <w:szCs w:val="24"/>
              <w:lang w:val="es-MX"/>
            </w:rPr>
            <w:t xml:space="preserve"> de</w:t>
          </w:r>
          <w:r w:rsidR="00511A4E">
            <w:rPr>
              <w:rFonts w:ascii="Futura Lt BT" w:hAnsi="Futura Lt BT"/>
              <w:sz w:val="24"/>
              <w:szCs w:val="24"/>
              <w:lang w:val="es-MX"/>
            </w:rPr>
            <w:t xml:space="preserve"> la</w:t>
          </w:r>
          <w:r w:rsidR="0024205C" w:rsidRPr="00D930ED">
            <w:rPr>
              <w:rFonts w:ascii="Futura Lt BT" w:hAnsi="Futura Lt BT"/>
              <w:sz w:val="24"/>
              <w:szCs w:val="24"/>
              <w:lang w:val="es-MX"/>
            </w:rPr>
            <w:t xml:space="preserve"> </w:t>
          </w:r>
          <w:r w:rsidR="00312591">
            <w:rPr>
              <w:rFonts w:ascii="Futura Lt BT" w:hAnsi="Futura Lt BT"/>
              <w:sz w:val="24"/>
              <w:szCs w:val="24"/>
              <w:lang w:val="es-MX"/>
            </w:rPr>
            <w:t xml:space="preserve">mayor </w:t>
          </w:r>
          <w:r w:rsidR="0024205C" w:rsidRPr="00D930ED">
            <w:rPr>
              <w:rFonts w:ascii="Futura Lt BT" w:hAnsi="Futura Lt BT"/>
              <w:sz w:val="24"/>
              <w:szCs w:val="24"/>
              <w:lang w:val="es-MX"/>
            </w:rPr>
            <w:t>producción de leche</w:t>
          </w:r>
          <w:r w:rsidR="00312591">
            <w:rPr>
              <w:rFonts w:ascii="Futura Lt BT" w:hAnsi="Futura Lt BT"/>
              <w:sz w:val="24"/>
              <w:szCs w:val="24"/>
              <w:lang w:val="es-MX"/>
            </w:rPr>
            <w:t xml:space="preserve"> y huevos, principalmente</w:t>
          </w:r>
          <w:r w:rsidR="00C576D4" w:rsidRPr="00C576D4">
            <w:rPr>
              <w:rFonts w:ascii="Futura Lt BT" w:hAnsi="Futura Lt BT"/>
              <w:sz w:val="24"/>
              <w:szCs w:val="24"/>
            </w:rPr>
            <w:t>.</w:t>
          </w:r>
        </w:p>
        <w:p w:rsidR="009E1252" w:rsidRDefault="007C2FBE" w:rsidP="009E1252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7C2FBE">
            <w:rPr>
              <w:rFonts w:ascii="Futura Lt BT" w:hAnsi="Futura Lt BT"/>
              <w:sz w:val="24"/>
              <w:szCs w:val="24"/>
            </w:rPr>
            <w:t xml:space="preserve">La actividad de </w:t>
          </w:r>
          <w:r w:rsidRPr="007C2FBE">
            <w:rPr>
              <w:rFonts w:ascii="Futura Lt BT" w:hAnsi="Futura Lt BT"/>
              <w:b/>
              <w:sz w:val="24"/>
              <w:szCs w:val="24"/>
            </w:rPr>
            <w:t>silvicultura y extracción de madera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</w:t>
          </w:r>
          <w:r w:rsidR="00F8586A">
            <w:rPr>
              <w:rFonts w:ascii="Futura Lt BT" w:hAnsi="Futura Lt BT"/>
              <w:sz w:val="24"/>
              <w:szCs w:val="24"/>
            </w:rPr>
            <w:t>creció</w:t>
          </w:r>
          <w:r w:rsidR="006D5038">
            <w:rPr>
              <w:rFonts w:ascii="Futura Lt BT" w:hAnsi="Futura Lt BT"/>
              <w:sz w:val="24"/>
              <w:szCs w:val="24"/>
            </w:rPr>
            <w:t xml:space="preserve"> </w:t>
          </w:r>
          <w:r w:rsidR="00F8586A">
            <w:rPr>
              <w:rFonts w:ascii="Futura Lt BT" w:hAnsi="Futura Lt BT"/>
              <w:sz w:val="24"/>
              <w:szCs w:val="24"/>
            </w:rPr>
            <w:t>1.</w:t>
          </w:r>
          <w:r w:rsidR="00312591">
            <w:rPr>
              <w:rFonts w:ascii="Futura Lt BT" w:hAnsi="Futura Lt BT"/>
              <w:sz w:val="24"/>
              <w:szCs w:val="24"/>
            </w:rPr>
            <w:t>7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por ciento (</w:t>
          </w:r>
          <w:r w:rsidR="006D5038">
            <w:rPr>
              <w:rFonts w:ascii="Futura Lt BT" w:hAnsi="Futura Lt BT"/>
              <w:sz w:val="24"/>
              <w:szCs w:val="24"/>
            </w:rPr>
            <w:t>1</w:t>
          </w:r>
          <w:r w:rsidRPr="007C2FBE">
            <w:rPr>
              <w:rFonts w:ascii="Futura Lt BT" w:hAnsi="Futura Lt BT"/>
              <w:sz w:val="24"/>
              <w:szCs w:val="24"/>
            </w:rPr>
            <w:t>.</w:t>
          </w:r>
          <w:r w:rsidR="00312591">
            <w:rPr>
              <w:rFonts w:ascii="Futura Lt BT" w:hAnsi="Futura Lt BT"/>
              <w:sz w:val="24"/>
              <w:szCs w:val="24"/>
            </w:rPr>
            <w:t>6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, debido a </w:t>
          </w:r>
          <w:r w:rsidR="00F07BAE">
            <w:rPr>
              <w:rFonts w:ascii="Futura Lt BT" w:hAnsi="Futura Lt BT"/>
              <w:sz w:val="24"/>
              <w:szCs w:val="24"/>
            </w:rPr>
            <w:t xml:space="preserve">la </w:t>
          </w:r>
          <w:r w:rsidR="00F8586A">
            <w:rPr>
              <w:rFonts w:ascii="Futura Lt BT" w:hAnsi="Futura Lt BT"/>
              <w:sz w:val="24"/>
              <w:szCs w:val="24"/>
            </w:rPr>
            <w:t>mayor</w:t>
          </w:r>
          <w:r w:rsidR="008A7A5F">
            <w:rPr>
              <w:rFonts w:ascii="Futura Lt BT" w:hAnsi="Futura Lt BT"/>
              <w:sz w:val="24"/>
              <w:szCs w:val="24"/>
            </w:rPr>
            <w:t xml:space="preserve"> extracción de </w:t>
          </w:r>
          <w:r w:rsidR="009E1252" w:rsidRPr="009E1252">
            <w:rPr>
              <w:rFonts w:ascii="Futura Lt BT" w:hAnsi="Futura Lt BT"/>
              <w:sz w:val="24"/>
              <w:szCs w:val="24"/>
            </w:rPr>
            <w:t>troncos de madera y de leña</w:t>
          </w:r>
          <w:r w:rsidR="009E1252">
            <w:rPr>
              <w:rFonts w:ascii="Futura Lt BT" w:hAnsi="Futura Lt BT"/>
              <w:sz w:val="24"/>
              <w:szCs w:val="24"/>
            </w:rPr>
            <w:t>;</w:t>
          </w:r>
          <w:r w:rsidR="009E1252" w:rsidRPr="009E1252">
            <w:rPr>
              <w:rFonts w:ascii="Futura Lt BT" w:hAnsi="Futura Lt BT"/>
              <w:sz w:val="24"/>
              <w:szCs w:val="24"/>
            </w:rPr>
            <w:t xml:space="preserve"> </w:t>
          </w:r>
          <w:r w:rsidR="009E1252">
            <w:rPr>
              <w:rFonts w:ascii="Futura Lt BT" w:hAnsi="Futura Lt BT"/>
              <w:sz w:val="24"/>
              <w:szCs w:val="24"/>
            </w:rPr>
            <w:t>y</w:t>
          </w:r>
          <w:r w:rsidR="009E1252" w:rsidRPr="009E1252">
            <w:rPr>
              <w:rFonts w:ascii="Futura Lt BT" w:hAnsi="Futura Lt BT"/>
              <w:sz w:val="24"/>
              <w:szCs w:val="24"/>
            </w:rPr>
            <w:t xml:space="preserve"> aumentos en las plantaciones </w:t>
          </w:r>
          <w:r w:rsidR="00F07BAE">
            <w:rPr>
              <w:rFonts w:ascii="Futura Lt BT" w:hAnsi="Futura Lt BT"/>
              <w:sz w:val="24"/>
              <w:szCs w:val="24"/>
            </w:rPr>
            <w:t>forestales</w:t>
          </w:r>
          <w:r w:rsidR="009E1252">
            <w:rPr>
              <w:rFonts w:ascii="Futura Lt BT" w:hAnsi="Futura Lt BT"/>
              <w:sz w:val="24"/>
              <w:szCs w:val="24"/>
            </w:rPr>
            <w:t>.</w:t>
          </w:r>
        </w:p>
        <w:p w:rsidR="00B93EE5" w:rsidRPr="00D930ED" w:rsidRDefault="007C2FBE" w:rsidP="00B93EE5">
          <w:pPr>
            <w:jc w:val="both"/>
            <w:rPr>
              <w:rFonts w:ascii="Futura Lt BT" w:hAnsi="Futura Lt BT"/>
              <w:sz w:val="24"/>
              <w:szCs w:val="24"/>
              <w:lang w:val="es-MX"/>
            </w:rPr>
          </w:pPr>
          <w:r w:rsidRPr="007C2FBE">
            <w:rPr>
              <w:rFonts w:ascii="Futura Lt BT" w:hAnsi="Futura Lt BT"/>
              <w:sz w:val="24"/>
              <w:szCs w:val="24"/>
            </w:rPr>
            <w:t xml:space="preserve">La </w:t>
          </w:r>
          <w:r w:rsidRPr="007C2FBE">
            <w:rPr>
              <w:rFonts w:ascii="Futura Lt BT" w:hAnsi="Futura Lt BT"/>
              <w:b/>
              <w:sz w:val="24"/>
              <w:szCs w:val="24"/>
            </w:rPr>
            <w:t>pesca y acuicultura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</w:t>
          </w:r>
          <w:r w:rsidR="00E46769">
            <w:rPr>
              <w:rFonts w:ascii="Futura Lt BT" w:hAnsi="Futura Lt BT"/>
              <w:sz w:val="24"/>
              <w:szCs w:val="24"/>
            </w:rPr>
            <w:t xml:space="preserve">disminuyó </w:t>
          </w:r>
          <w:r w:rsidR="00312591">
            <w:rPr>
              <w:rFonts w:ascii="Futura Lt BT" w:hAnsi="Futura Lt BT"/>
              <w:sz w:val="24"/>
              <w:szCs w:val="24"/>
            </w:rPr>
            <w:t xml:space="preserve">22.6 </w:t>
          </w:r>
          <w:r w:rsidRPr="007C2FBE">
            <w:rPr>
              <w:rFonts w:ascii="Futura Lt BT" w:hAnsi="Futura Lt BT"/>
              <w:sz w:val="24"/>
              <w:szCs w:val="24"/>
            </w:rPr>
            <w:t>por ciento (</w:t>
          </w:r>
          <w:r w:rsidR="00E46769">
            <w:rPr>
              <w:rFonts w:ascii="Futura Lt BT" w:hAnsi="Futura Lt BT"/>
              <w:sz w:val="24"/>
              <w:szCs w:val="24"/>
            </w:rPr>
            <w:t>-</w:t>
          </w:r>
          <w:r w:rsidR="00324773">
            <w:rPr>
              <w:rFonts w:ascii="Futura Lt BT" w:hAnsi="Futura Lt BT"/>
              <w:sz w:val="24"/>
              <w:szCs w:val="24"/>
            </w:rPr>
            <w:t>1</w:t>
          </w:r>
          <w:r w:rsidR="00312591">
            <w:rPr>
              <w:rFonts w:ascii="Futura Lt BT" w:hAnsi="Futura Lt BT"/>
              <w:sz w:val="24"/>
              <w:szCs w:val="24"/>
            </w:rPr>
            <w:t>4.1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, como resultado de </w:t>
          </w:r>
          <w:r w:rsidR="00C576D4" w:rsidRPr="00C576D4">
            <w:rPr>
              <w:rFonts w:ascii="Futura Lt BT" w:hAnsi="Futura Lt BT"/>
              <w:sz w:val="24"/>
              <w:szCs w:val="24"/>
            </w:rPr>
            <w:t xml:space="preserve">disminuciones en la </w:t>
          </w:r>
          <w:r w:rsidR="009C594A">
            <w:rPr>
              <w:rFonts w:ascii="Futura Lt BT" w:hAnsi="Futura Lt BT"/>
              <w:sz w:val="24"/>
              <w:szCs w:val="24"/>
            </w:rPr>
            <w:t xml:space="preserve">producción de </w:t>
          </w:r>
          <w:r w:rsidR="00C576D4" w:rsidRPr="00C576D4">
            <w:rPr>
              <w:rFonts w:ascii="Futura Lt BT" w:hAnsi="Futura Lt BT"/>
              <w:sz w:val="24"/>
              <w:szCs w:val="24"/>
            </w:rPr>
            <w:t>camarón</w:t>
          </w:r>
          <w:r w:rsidR="009C594A">
            <w:rPr>
              <w:rFonts w:ascii="Futura Lt BT" w:hAnsi="Futura Lt BT"/>
              <w:sz w:val="24"/>
              <w:szCs w:val="24"/>
            </w:rPr>
            <w:t xml:space="preserve"> de cultivo</w:t>
          </w:r>
          <w:r w:rsidR="006E18E3">
            <w:rPr>
              <w:rFonts w:ascii="Futura Lt BT" w:hAnsi="Futura Lt BT"/>
              <w:sz w:val="24"/>
              <w:szCs w:val="24"/>
            </w:rPr>
            <w:t xml:space="preserve"> y captura</w:t>
          </w:r>
          <w:r w:rsidR="009C594A">
            <w:rPr>
              <w:rFonts w:ascii="Futura Lt BT" w:hAnsi="Futura Lt BT"/>
              <w:sz w:val="24"/>
              <w:szCs w:val="24"/>
            </w:rPr>
            <w:t>s</w:t>
          </w:r>
          <w:r w:rsidR="006E18E3">
            <w:rPr>
              <w:rFonts w:ascii="Futura Lt BT" w:hAnsi="Futura Lt BT"/>
              <w:sz w:val="24"/>
              <w:szCs w:val="24"/>
            </w:rPr>
            <w:t xml:space="preserve"> de camarón </w:t>
          </w:r>
          <w:r w:rsidR="009C594A">
            <w:rPr>
              <w:rFonts w:ascii="Futura Lt BT" w:hAnsi="Futura Lt BT"/>
              <w:sz w:val="24"/>
              <w:szCs w:val="24"/>
            </w:rPr>
            <w:t xml:space="preserve">marino </w:t>
          </w:r>
          <w:r w:rsidR="006E18E3">
            <w:rPr>
              <w:rFonts w:ascii="Futura Lt BT" w:hAnsi="Futura Lt BT"/>
              <w:sz w:val="24"/>
              <w:szCs w:val="24"/>
            </w:rPr>
            <w:t>y pepino de mar</w:t>
          </w:r>
          <w:r w:rsidR="00C576D4" w:rsidRPr="00C576D4">
            <w:rPr>
              <w:rFonts w:ascii="Futura Lt BT" w:hAnsi="Futura Lt BT"/>
              <w:sz w:val="24"/>
              <w:szCs w:val="24"/>
            </w:rPr>
            <w:t>.</w:t>
          </w:r>
          <w:r w:rsidR="00B93EE5">
            <w:rPr>
              <w:rFonts w:ascii="Futura Lt BT" w:hAnsi="Futura Lt BT"/>
              <w:sz w:val="24"/>
              <w:szCs w:val="24"/>
            </w:rPr>
            <w:t xml:space="preserve"> </w:t>
          </w:r>
          <w:r w:rsidR="00B93EE5">
            <w:rPr>
              <w:rFonts w:ascii="Futura Lt BT" w:hAnsi="Futura Lt BT"/>
              <w:sz w:val="24"/>
              <w:szCs w:val="24"/>
              <w:lang w:val="es-MX"/>
            </w:rPr>
            <w:t>N</w:t>
          </w:r>
          <w:r w:rsidR="00B93EE5" w:rsidRPr="00D930ED">
            <w:rPr>
              <w:rFonts w:ascii="Futura Lt BT" w:hAnsi="Futura Lt BT"/>
              <w:sz w:val="24"/>
              <w:szCs w:val="24"/>
              <w:lang w:val="es-MX"/>
            </w:rPr>
            <w:t>o obstante</w:t>
          </w:r>
          <w:r w:rsidR="00B93EE5">
            <w:rPr>
              <w:rFonts w:ascii="Futura Lt BT" w:hAnsi="Futura Lt BT"/>
              <w:sz w:val="24"/>
              <w:szCs w:val="24"/>
              <w:lang w:val="es-MX"/>
            </w:rPr>
            <w:t>,</w:t>
          </w:r>
          <w:r w:rsidR="00B93EE5" w:rsidRPr="00D930ED">
            <w:rPr>
              <w:rFonts w:ascii="Futura Lt BT" w:hAnsi="Futura Lt BT"/>
              <w:sz w:val="24"/>
              <w:szCs w:val="24"/>
              <w:lang w:val="es-MX"/>
            </w:rPr>
            <w:t xml:space="preserve"> </w:t>
          </w:r>
          <w:r w:rsidR="00B93EE5">
            <w:rPr>
              <w:rFonts w:ascii="Futura Lt BT" w:hAnsi="Futura Lt BT"/>
              <w:sz w:val="24"/>
              <w:szCs w:val="24"/>
              <w:lang w:val="es-MX"/>
            </w:rPr>
            <w:t>se registró aumento en</w:t>
          </w:r>
          <w:r w:rsidR="00B93EE5" w:rsidRPr="00D930ED">
            <w:rPr>
              <w:rFonts w:ascii="Futura Lt BT" w:hAnsi="Futura Lt BT"/>
              <w:sz w:val="24"/>
              <w:szCs w:val="24"/>
              <w:lang w:val="es-MX"/>
            </w:rPr>
            <w:t xml:space="preserve"> la captura de langosta y </w:t>
          </w:r>
          <w:r w:rsidR="00B93EE5">
            <w:rPr>
              <w:rFonts w:ascii="Futura Lt BT" w:hAnsi="Futura Lt BT"/>
              <w:sz w:val="24"/>
              <w:szCs w:val="24"/>
              <w:lang w:val="es-MX"/>
            </w:rPr>
            <w:t xml:space="preserve">de </w:t>
          </w:r>
          <w:r w:rsidR="00B93EE5" w:rsidRPr="00D930ED">
            <w:rPr>
              <w:rFonts w:ascii="Futura Lt BT" w:hAnsi="Futura Lt BT"/>
              <w:sz w:val="24"/>
              <w:szCs w:val="24"/>
              <w:lang w:val="es-MX"/>
            </w:rPr>
            <w:t>escamas.</w:t>
          </w:r>
        </w:p>
        <w:p w:rsidR="00B93EE5" w:rsidRDefault="007C2FBE" w:rsidP="001E4F4A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7C2FBE">
            <w:rPr>
              <w:rFonts w:ascii="Futura Lt BT" w:hAnsi="Futura Lt BT"/>
              <w:sz w:val="24"/>
              <w:szCs w:val="24"/>
            </w:rPr>
            <w:t xml:space="preserve">La </w:t>
          </w:r>
          <w:r w:rsidRPr="007C2FBE">
            <w:rPr>
              <w:rFonts w:ascii="Futura Lt BT" w:hAnsi="Futura Lt BT"/>
              <w:b/>
              <w:sz w:val="24"/>
              <w:szCs w:val="24"/>
            </w:rPr>
            <w:t>explotación de minas y canteras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</w:t>
          </w:r>
          <w:r w:rsidR="009E1252">
            <w:rPr>
              <w:rFonts w:ascii="Futura Lt BT" w:hAnsi="Futura Lt BT"/>
              <w:sz w:val="24"/>
              <w:szCs w:val="24"/>
            </w:rPr>
            <w:t>creci</w:t>
          </w:r>
          <w:r w:rsidR="005E1A10">
            <w:rPr>
              <w:rFonts w:ascii="Futura Lt BT" w:hAnsi="Futura Lt BT"/>
              <w:sz w:val="24"/>
              <w:szCs w:val="24"/>
            </w:rPr>
            <w:t>ó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</w:t>
          </w:r>
          <w:r w:rsidR="00FF799C">
            <w:rPr>
              <w:rFonts w:ascii="Futura Lt BT" w:hAnsi="Futura Lt BT"/>
              <w:sz w:val="24"/>
              <w:szCs w:val="24"/>
            </w:rPr>
            <w:t>14.2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 por ciento (</w:t>
          </w:r>
          <w:r w:rsidR="00FF799C">
            <w:rPr>
              <w:rFonts w:ascii="Futura Lt BT" w:hAnsi="Futura Lt BT"/>
              <w:sz w:val="24"/>
              <w:szCs w:val="24"/>
            </w:rPr>
            <w:t>9</w:t>
          </w:r>
          <w:r w:rsidR="00324773">
            <w:rPr>
              <w:rFonts w:ascii="Futura Lt BT" w:hAnsi="Futura Lt BT"/>
              <w:sz w:val="24"/>
              <w:szCs w:val="24"/>
            </w:rPr>
            <w:t>.9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7C2FBE">
            <w:rPr>
              <w:rFonts w:ascii="Futura Lt BT" w:hAnsi="Futura Lt BT"/>
              <w:sz w:val="24"/>
              <w:szCs w:val="24"/>
            </w:rPr>
            <w:t xml:space="preserve">, </w:t>
          </w:r>
          <w:r w:rsidR="009E1252" w:rsidRPr="009E1252">
            <w:rPr>
              <w:rFonts w:ascii="Futura Lt BT" w:hAnsi="Futura Lt BT"/>
              <w:sz w:val="24"/>
              <w:szCs w:val="24"/>
            </w:rPr>
            <w:t xml:space="preserve">como resultado de la </w:t>
          </w:r>
          <w:r w:rsidR="00B93EE5" w:rsidRPr="00B93EE5">
            <w:rPr>
              <w:rFonts w:ascii="Futura Lt BT" w:hAnsi="Futura Lt BT"/>
              <w:sz w:val="24"/>
              <w:szCs w:val="24"/>
            </w:rPr>
            <w:t>mayor extracción de oro, plata, piedra cantera, piedra triturada, cal, yeso y toba</w:t>
          </w:r>
          <w:r w:rsidR="006E18E3">
            <w:rPr>
              <w:rFonts w:ascii="Futura Lt BT" w:hAnsi="Futura Lt BT"/>
              <w:sz w:val="24"/>
              <w:szCs w:val="24"/>
            </w:rPr>
            <w:t>.</w:t>
          </w:r>
          <w:r w:rsidR="00B93EE5" w:rsidRPr="00B93EE5">
            <w:rPr>
              <w:rFonts w:ascii="Futura Lt BT" w:hAnsi="Futura Lt BT"/>
              <w:sz w:val="24"/>
              <w:szCs w:val="24"/>
            </w:rPr>
            <w:t xml:space="preserve"> </w:t>
          </w:r>
        </w:p>
        <w:p w:rsidR="001E4F4A" w:rsidRPr="00A80030" w:rsidRDefault="00E652E9" w:rsidP="001E4F4A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D65B88">
            <w:rPr>
              <w:rFonts w:ascii="Futura Lt BT" w:hAnsi="Futura Lt BT"/>
              <w:sz w:val="24"/>
              <w:szCs w:val="24"/>
            </w:rPr>
            <w:t xml:space="preserve">La </w:t>
          </w:r>
          <w:r w:rsidRPr="00D65B88">
            <w:rPr>
              <w:rFonts w:ascii="Futura Lt BT" w:hAnsi="Futura Lt BT"/>
              <w:b/>
              <w:sz w:val="24"/>
              <w:szCs w:val="24"/>
            </w:rPr>
            <w:t>industria manufacturera</w:t>
          </w:r>
          <w:r w:rsidRPr="00D65B88">
            <w:rPr>
              <w:rFonts w:ascii="Futura Lt BT" w:hAnsi="Futura Lt BT"/>
              <w:sz w:val="24"/>
              <w:szCs w:val="24"/>
            </w:rPr>
            <w:t xml:space="preserve"> creció </w:t>
          </w:r>
          <w:r w:rsidR="00FF799C">
            <w:rPr>
              <w:rFonts w:ascii="Futura Lt BT" w:hAnsi="Futura Lt BT"/>
              <w:sz w:val="24"/>
              <w:szCs w:val="24"/>
            </w:rPr>
            <w:t>2.7</w:t>
          </w:r>
          <w:r w:rsidRPr="00D65B88">
            <w:rPr>
              <w:rFonts w:ascii="Futura Lt BT" w:hAnsi="Futura Lt BT"/>
              <w:sz w:val="24"/>
              <w:szCs w:val="24"/>
            </w:rPr>
            <w:t xml:space="preserve"> por ciento (</w:t>
          </w:r>
          <w:r w:rsidR="00FF799C">
            <w:rPr>
              <w:rFonts w:ascii="Futura Lt BT" w:hAnsi="Futura Lt BT"/>
              <w:sz w:val="24"/>
              <w:szCs w:val="24"/>
            </w:rPr>
            <w:t>2.2%</w:t>
          </w:r>
          <w:r w:rsidRPr="00D65B88">
            <w:rPr>
              <w:rFonts w:ascii="Futura Lt BT" w:hAnsi="Futura Lt BT"/>
              <w:sz w:val="24"/>
              <w:szCs w:val="24"/>
            </w:rPr>
            <w:t xml:space="preserve">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D65B88">
            <w:rPr>
              <w:rFonts w:ascii="Futura Lt BT" w:hAnsi="Futura Lt BT"/>
              <w:sz w:val="24"/>
              <w:szCs w:val="24"/>
            </w:rPr>
            <w:t xml:space="preserve">, </w:t>
          </w:r>
          <w:r w:rsidR="00F8586A" w:rsidRPr="00D65B88">
            <w:rPr>
              <w:rFonts w:ascii="Futura Lt BT" w:hAnsi="Futura Lt BT"/>
              <w:sz w:val="24"/>
              <w:szCs w:val="24"/>
            </w:rPr>
            <w:t>como resultado de</w:t>
          </w:r>
          <w:r w:rsidRPr="00D65B88">
            <w:rPr>
              <w:rFonts w:ascii="Futura Lt BT" w:hAnsi="Futura Lt BT"/>
              <w:sz w:val="24"/>
              <w:szCs w:val="24"/>
            </w:rPr>
            <w:t xml:space="preserve"> la mayor producción </w:t>
          </w:r>
          <w:r w:rsidR="009E1252" w:rsidRPr="00D65B88">
            <w:rPr>
              <w:rFonts w:ascii="Futura Lt BT" w:hAnsi="Futura Lt BT"/>
              <w:sz w:val="24"/>
              <w:szCs w:val="24"/>
            </w:rPr>
            <w:t>de</w:t>
          </w:r>
          <w:r w:rsidR="00F8586A" w:rsidRPr="00D65B88">
            <w:rPr>
              <w:rFonts w:ascii="Futura Lt BT" w:hAnsi="Futura Lt BT"/>
              <w:sz w:val="24"/>
              <w:szCs w:val="24"/>
            </w:rPr>
            <w:t xml:space="preserve"> </w:t>
          </w:r>
          <w:r w:rsidR="009E1252" w:rsidRPr="00D65B88">
            <w:rPr>
              <w:rFonts w:ascii="Futura Lt BT" w:hAnsi="Futura Lt BT"/>
              <w:sz w:val="24"/>
              <w:szCs w:val="24"/>
            </w:rPr>
            <w:t>lácteos,</w:t>
          </w:r>
          <w:r w:rsidR="00D65B88">
            <w:rPr>
              <w:rFonts w:ascii="Futura Lt BT" w:hAnsi="Futura Lt BT"/>
              <w:sz w:val="24"/>
              <w:szCs w:val="24"/>
            </w:rPr>
            <w:t xml:space="preserve"> bebidas, </w:t>
          </w:r>
          <w:r w:rsidR="000C69DB" w:rsidRPr="00D65B88">
            <w:rPr>
              <w:rFonts w:ascii="Futura Lt BT" w:hAnsi="Futura Lt BT"/>
              <w:sz w:val="24"/>
              <w:szCs w:val="24"/>
            </w:rPr>
            <w:t>tabaco,</w:t>
          </w:r>
          <w:r w:rsidR="00CB6874">
            <w:rPr>
              <w:rFonts w:ascii="Futura Lt BT" w:hAnsi="Futura Lt BT"/>
              <w:sz w:val="24"/>
              <w:szCs w:val="24"/>
            </w:rPr>
            <w:t xml:space="preserve"> derivados de petróleo,</w:t>
          </w:r>
          <w:r w:rsidR="000C69DB" w:rsidRPr="00D65B88">
            <w:rPr>
              <w:rFonts w:ascii="Futura Lt BT" w:hAnsi="Futura Lt BT"/>
              <w:color w:val="FF0000"/>
              <w:sz w:val="24"/>
              <w:szCs w:val="24"/>
            </w:rPr>
            <w:t xml:space="preserve"> </w:t>
          </w:r>
          <w:r w:rsidR="00073EBC" w:rsidRPr="00073EBC">
            <w:rPr>
              <w:rFonts w:ascii="Futura Lt BT" w:hAnsi="Futura Lt BT"/>
              <w:sz w:val="24"/>
              <w:szCs w:val="24"/>
            </w:rPr>
            <w:t xml:space="preserve">no </w:t>
          </w:r>
          <w:r w:rsidR="00073EBC" w:rsidRPr="00073EBC">
            <w:rPr>
              <w:rFonts w:ascii="Futura Lt BT" w:hAnsi="Futura Lt BT"/>
              <w:sz w:val="24"/>
              <w:szCs w:val="24"/>
            </w:rPr>
            <w:t>metálicos</w:t>
          </w:r>
          <w:r w:rsidR="000C69DB" w:rsidRPr="00073EBC">
            <w:rPr>
              <w:rFonts w:ascii="Futura Lt BT" w:hAnsi="Futura Lt BT"/>
              <w:sz w:val="24"/>
              <w:szCs w:val="24"/>
            </w:rPr>
            <w:t xml:space="preserve">, y arneses, </w:t>
          </w:r>
          <w:r w:rsidR="009E1252" w:rsidRPr="00073EBC">
            <w:rPr>
              <w:rFonts w:ascii="Futura Lt BT" w:hAnsi="Futura Lt BT"/>
              <w:sz w:val="24"/>
              <w:szCs w:val="24"/>
            </w:rPr>
            <w:t>entre otros.</w:t>
          </w:r>
          <w:r w:rsidR="005155AD" w:rsidRPr="00073EBC">
            <w:rPr>
              <w:rFonts w:ascii="Futura Lt BT" w:hAnsi="Futura Lt BT"/>
              <w:sz w:val="24"/>
              <w:szCs w:val="24"/>
            </w:rPr>
            <w:t xml:space="preserve"> </w:t>
          </w:r>
          <w:r w:rsidR="001E4F4A" w:rsidRPr="00CE17D6">
            <w:rPr>
              <w:rFonts w:ascii="Futura Lt BT" w:hAnsi="Futura Lt BT"/>
              <w:sz w:val="24"/>
              <w:szCs w:val="24"/>
            </w:rPr>
            <w:t xml:space="preserve">Dicho comportamiento fue parcialmente contrarrestado por disminuciones en la producción de </w:t>
          </w:r>
          <w:r w:rsidR="00A80030" w:rsidRPr="00CE17D6">
            <w:rPr>
              <w:rFonts w:ascii="Futura Lt BT" w:hAnsi="Futura Lt BT"/>
              <w:sz w:val="24"/>
              <w:szCs w:val="24"/>
            </w:rPr>
            <w:t xml:space="preserve">productos cárnicos, </w:t>
          </w:r>
          <w:r w:rsidR="00182924">
            <w:rPr>
              <w:rFonts w:ascii="Futura Lt BT" w:hAnsi="Futura Lt BT"/>
              <w:sz w:val="24"/>
              <w:szCs w:val="24"/>
            </w:rPr>
            <w:t xml:space="preserve">y </w:t>
          </w:r>
          <w:r w:rsidR="00CE17D6">
            <w:rPr>
              <w:rFonts w:ascii="Futura Lt BT" w:hAnsi="Futura Lt BT"/>
              <w:sz w:val="24"/>
              <w:szCs w:val="24"/>
            </w:rPr>
            <w:t>textiles</w:t>
          </w:r>
          <w:r w:rsidR="00E84C33" w:rsidRPr="00E84C33">
            <w:rPr>
              <w:rFonts w:ascii="Futura Lt BT" w:hAnsi="Futura Lt BT"/>
              <w:sz w:val="24"/>
              <w:szCs w:val="24"/>
            </w:rPr>
            <w:t>,</w:t>
          </w:r>
          <w:r w:rsidR="00A80030" w:rsidRPr="00E84C33">
            <w:rPr>
              <w:rFonts w:ascii="Futura Lt BT" w:hAnsi="Futura Lt BT"/>
              <w:sz w:val="24"/>
              <w:szCs w:val="24"/>
            </w:rPr>
            <w:t xml:space="preserve"> entre otros</w:t>
          </w:r>
          <w:r w:rsidR="001E4F4A" w:rsidRPr="00E84C33">
            <w:rPr>
              <w:rFonts w:ascii="Futura Lt BT" w:hAnsi="Futura Lt BT"/>
              <w:sz w:val="24"/>
              <w:szCs w:val="24"/>
            </w:rPr>
            <w:t>.</w:t>
          </w:r>
        </w:p>
        <w:p w:rsidR="005E1A10" w:rsidRPr="00A80030" w:rsidRDefault="001E4F4A" w:rsidP="005E1A10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A80030">
            <w:rPr>
              <w:rFonts w:ascii="Futura Lt BT" w:hAnsi="Futura Lt BT"/>
              <w:sz w:val="24"/>
              <w:szCs w:val="24"/>
            </w:rPr>
            <w:t xml:space="preserve">La actividad de </w:t>
          </w:r>
          <w:r w:rsidRPr="00A80030">
            <w:rPr>
              <w:rFonts w:ascii="Futura Lt BT" w:hAnsi="Futura Lt BT"/>
              <w:b/>
              <w:sz w:val="24"/>
              <w:szCs w:val="24"/>
            </w:rPr>
            <w:t>construcción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 </w:t>
          </w:r>
          <w:r w:rsidR="00324773">
            <w:rPr>
              <w:rFonts w:ascii="Futura Lt BT" w:hAnsi="Futura Lt BT"/>
              <w:sz w:val="24"/>
              <w:szCs w:val="24"/>
            </w:rPr>
            <w:t>creci</w:t>
          </w:r>
          <w:r w:rsidR="005E1A10" w:rsidRPr="00A80030">
            <w:rPr>
              <w:rFonts w:ascii="Futura Lt BT" w:hAnsi="Futura Lt BT"/>
              <w:sz w:val="24"/>
              <w:szCs w:val="24"/>
            </w:rPr>
            <w:t xml:space="preserve">ó </w:t>
          </w:r>
          <w:r w:rsidR="00324773">
            <w:rPr>
              <w:rFonts w:ascii="Futura Lt BT" w:hAnsi="Futura Lt BT"/>
              <w:sz w:val="24"/>
              <w:szCs w:val="24"/>
            </w:rPr>
            <w:t>8.8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 por ciento (</w:t>
          </w:r>
          <w:r w:rsidR="00FF799C">
            <w:rPr>
              <w:rFonts w:ascii="Futura Lt BT" w:hAnsi="Futura Lt BT"/>
              <w:sz w:val="24"/>
              <w:szCs w:val="24"/>
            </w:rPr>
            <w:t>5.6</w:t>
          </w:r>
          <w:r w:rsidR="006C1B44">
            <w:rPr>
              <w:rFonts w:ascii="Futura Lt BT" w:hAnsi="Futura Lt BT"/>
              <w:sz w:val="24"/>
              <w:szCs w:val="24"/>
            </w:rPr>
            <w:t>%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, debido a </w:t>
          </w:r>
          <w:r w:rsidR="00D9132F">
            <w:rPr>
              <w:rFonts w:ascii="Futura Lt BT" w:hAnsi="Futura Lt BT"/>
              <w:sz w:val="24"/>
              <w:szCs w:val="24"/>
            </w:rPr>
            <w:t>aumentos</w:t>
          </w:r>
          <w:r w:rsidR="005E1A10" w:rsidRPr="00A80030">
            <w:rPr>
              <w:rFonts w:ascii="Futura Lt BT" w:hAnsi="Futura Lt BT"/>
              <w:sz w:val="24"/>
              <w:szCs w:val="24"/>
            </w:rPr>
            <w:t xml:space="preserve"> en la construcción privada</w:t>
          </w:r>
          <w:r w:rsidR="000C69DB">
            <w:rPr>
              <w:rFonts w:ascii="Futura Lt BT" w:hAnsi="Futura Lt BT"/>
              <w:sz w:val="24"/>
              <w:szCs w:val="24"/>
            </w:rPr>
            <w:t xml:space="preserve"> y </w:t>
          </w:r>
          <w:r w:rsidR="00D9132F">
            <w:rPr>
              <w:rFonts w:ascii="Futura Lt BT" w:hAnsi="Futura Lt BT"/>
              <w:sz w:val="24"/>
              <w:szCs w:val="24"/>
            </w:rPr>
            <w:t>diminución</w:t>
          </w:r>
          <w:r w:rsidR="000C69DB">
            <w:rPr>
              <w:rFonts w:ascii="Futura Lt BT" w:hAnsi="Futura Lt BT"/>
              <w:sz w:val="24"/>
              <w:szCs w:val="24"/>
            </w:rPr>
            <w:t xml:space="preserve"> en la construcción pública</w:t>
          </w:r>
          <w:r w:rsidR="005E1A10" w:rsidRPr="00A80030">
            <w:rPr>
              <w:rFonts w:ascii="Futura Lt BT" w:hAnsi="Futura Lt BT"/>
              <w:sz w:val="24"/>
              <w:szCs w:val="24"/>
            </w:rPr>
            <w:t xml:space="preserve">. </w:t>
          </w:r>
          <w:r w:rsidR="000C69DB">
            <w:rPr>
              <w:rFonts w:ascii="Futura Lt BT" w:hAnsi="Futura Lt BT"/>
              <w:sz w:val="24"/>
              <w:szCs w:val="24"/>
            </w:rPr>
            <w:t xml:space="preserve">En </w:t>
          </w:r>
          <w:r w:rsidR="000C69DB" w:rsidRPr="00A80030">
            <w:rPr>
              <w:rFonts w:ascii="Futura Lt BT" w:hAnsi="Futura Lt BT"/>
              <w:sz w:val="24"/>
              <w:szCs w:val="24"/>
            </w:rPr>
            <w:t xml:space="preserve">la construcción privada </w:t>
          </w:r>
          <w:r w:rsidR="000C69DB">
            <w:rPr>
              <w:rFonts w:ascii="Futura Lt BT" w:hAnsi="Futura Lt BT"/>
              <w:sz w:val="24"/>
              <w:szCs w:val="24"/>
            </w:rPr>
            <w:t xml:space="preserve">se </w:t>
          </w:r>
          <w:r w:rsidR="000C69DB" w:rsidRPr="00A80030">
            <w:rPr>
              <w:rFonts w:ascii="Futura Lt BT" w:hAnsi="Futura Lt BT"/>
              <w:sz w:val="24"/>
              <w:szCs w:val="24"/>
            </w:rPr>
            <w:t xml:space="preserve">registró </w:t>
          </w:r>
          <w:r w:rsidR="00D9132F">
            <w:rPr>
              <w:rFonts w:ascii="Futura Lt BT" w:hAnsi="Futura Lt BT"/>
              <w:sz w:val="24"/>
              <w:szCs w:val="24"/>
            </w:rPr>
            <w:t>crecimiento</w:t>
          </w:r>
          <w:r w:rsidR="000C69DB" w:rsidRPr="00A80030">
            <w:rPr>
              <w:rFonts w:ascii="Futura Lt BT" w:hAnsi="Futura Lt BT"/>
              <w:sz w:val="24"/>
              <w:szCs w:val="24"/>
            </w:rPr>
            <w:t xml:space="preserve"> en el área efectivamente construida de edificaciones destinadas </w:t>
          </w:r>
          <w:r w:rsidR="000C69DB">
            <w:rPr>
              <w:rFonts w:ascii="Futura Lt BT" w:hAnsi="Futura Lt BT"/>
              <w:sz w:val="24"/>
              <w:szCs w:val="24"/>
            </w:rPr>
            <w:t>a</w:t>
          </w:r>
          <w:r w:rsidR="00526A3B" w:rsidRPr="00526A3B">
            <w:t xml:space="preserve"> </w:t>
          </w:r>
          <w:r w:rsidR="00526A3B" w:rsidRPr="00526A3B">
            <w:rPr>
              <w:rFonts w:ascii="Futura Lt BT" w:hAnsi="Futura Lt BT"/>
              <w:sz w:val="24"/>
              <w:szCs w:val="24"/>
            </w:rPr>
            <w:t>industria, comercio</w:t>
          </w:r>
          <w:r w:rsidR="00526A3B">
            <w:rPr>
              <w:rFonts w:ascii="Futura Lt BT" w:hAnsi="Futura Lt BT"/>
              <w:sz w:val="24"/>
              <w:szCs w:val="24"/>
            </w:rPr>
            <w:t xml:space="preserve"> y</w:t>
          </w:r>
          <w:r w:rsidR="000C69DB">
            <w:rPr>
              <w:rFonts w:ascii="Futura Lt BT" w:hAnsi="Futura Lt BT"/>
              <w:sz w:val="24"/>
              <w:szCs w:val="24"/>
            </w:rPr>
            <w:t xml:space="preserve"> </w:t>
          </w:r>
          <w:r w:rsidR="00D9132F" w:rsidRPr="00D9132F">
            <w:rPr>
              <w:rFonts w:ascii="Futura Lt BT" w:hAnsi="Futura Lt BT"/>
              <w:sz w:val="24"/>
              <w:szCs w:val="24"/>
            </w:rPr>
            <w:t>residencias</w:t>
          </w:r>
          <w:r w:rsidR="00526A3B">
            <w:rPr>
              <w:rFonts w:ascii="Futura Lt BT" w:hAnsi="Futura Lt BT"/>
              <w:sz w:val="24"/>
              <w:szCs w:val="24"/>
            </w:rPr>
            <w:t>; y disminución en el destino de</w:t>
          </w:r>
          <w:r w:rsidR="00D9132F" w:rsidRPr="00D9132F">
            <w:rPr>
              <w:rFonts w:ascii="Futura Lt BT" w:hAnsi="Futura Lt BT"/>
              <w:sz w:val="24"/>
              <w:szCs w:val="24"/>
            </w:rPr>
            <w:t xml:space="preserve"> servicios</w:t>
          </w:r>
          <w:r w:rsidR="000C69DB">
            <w:rPr>
              <w:rFonts w:ascii="Futura Lt BT" w:hAnsi="Futura Lt BT"/>
              <w:sz w:val="24"/>
              <w:szCs w:val="24"/>
            </w:rPr>
            <w:t>. Por su parte, e</w:t>
          </w:r>
          <w:r w:rsidR="002136B3">
            <w:rPr>
              <w:rFonts w:ascii="Futura Lt BT" w:hAnsi="Futura Lt BT"/>
              <w:sz w:val="24"/>
              <w:szCs w:val="24"/>
            </w:rPr>
            <w:t>n l</w:t>
          </w:r>
          <w:r w:rsidR="005E1A10" w:rsidRPr="00A80030">
            <w:rPr>
              <w:rFonts w:ascii="Futura Lt BT" w:hAnsi="Futura Lt BT"/>
              <w:sz w:val="24"/>
              <w:szCs w:val="24"/>
            </w:rPr>
            <w:t>a construcción pública</w:t>
          </w:r>
          <w:r w:rsidR="006C1B44">
            <w:rPr>
              <w:rFonts w:ascii="Futura Lt BT" w:hAnsi="Futura Lt BT"/>
              <w:sz w:val="24"/>
              <w:szCs w:val="24"/>
            </w:rPr>
            <w:t>,</w:t>
          </w:r>
          <w:r w:rsidR="005E1A10" w:rsidRPr="00A80030">
            <w:rPr>
              <w:rFonts w:ascii="Futura Lt BT" w:hAnsi="Futura Lt BT"/>
              <w:sz w:val="24"/>
              <w:szCs w:val="24"/>
            </w:rPr>
            <w:t xml:space="preserve"> </w:t>
          </w:r>
          <w:r w:rsidR="000C69DB">
            <w:rPr>
              <w:rFonts w:ascii="Futura Lt BT" w:hAnsi="Futura Lt BT"/>
              <w:sz w:val="24"/>
              <w:szCs w:val="24"/>
            </w:rPr>
            <w:t xml:space="preserve">se registró </w:t>
          </w:r>
          <w:r w:rsidR="00D9132F" w:rsidRPr="00D9132F">
            <w:rPr>
              <w:rFonts w:ascii="Futura Lt BT" w:hAnsi="Futura Lt BT"/>
              <w:sz w:val="24"/>
              <w:szCs w:val="24"/>
            </w:rPr>
            <w:t>disminución en las edificaciones no residenciales y en obras de ingeniería civil</w:t>
          </w:r>
          <w:r w:rsidR="000C69DB">
            <w:rPr>
              <w:rFonts w:ascii="Futura Lt BT" w:hAnsi="Futura Lt BT"/>
              <w:sz w:val="24"/>
              <w:szCs w:val="24"/>
            </w:rPr>
            <w:t>.</w:t>
          </w:r>
        </w:p>
        <w:p w:rsidR="00D9132F" w:rsidRDefault="007F66E7" w:rsidP="0084130F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A80030">
            <w:rPr>
              <w:rFonts w:ascii="Futura Lt BT" w:hAnsi="Futura Lt BT"/>
              <w:sz w:val="24"/>
              <w:szCs w:val="24"/>
            </w:rPr>
            <w:t xml:space="preserve">La </w:t>
          </w:r>
          <w:r w:rsidRPr="00A80030">
            <w:rPr>
              <w:rFonts w:ascii="Futura Lt BT" w:hAnsi="Futura Lt BT"/>
              <w:b/>
              <w:i/>
              <w:sz w:val="24"/>
              <w:szCs w:val="24"/>
            </w:rPr>
            <w:t>electricidad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 </w:t>
          </w:r>
          <w:r w:rsidR="00324773">
            <w:rPr>
              <w:rFonts w:ascii="Futura Lt BT" w:hAnsi="Futura Lt BT"/>
              <w:sz w:val="24"/>
              <w:szCs w:val="24"/>
            </w:rPr>
            <w:t>aument</w:t>
          </w:r>
          <w:r w:rsidR="00715128" w:rsidRPr="00A80030">
            <w:rPr>
              <w:rFonts w:ascii="Futura Lt BT" w:hAnsi="Futura Lt BT"/>
              <w:sz w:val="24"/>
              <w:szCs w:val="24"/>
            </w:rPr>
            <w:t>ó</w:t>
          </w:r>
          <w:r w:rsidR="004C2B2C" w:rsidRPr="00A80030">
            <w:rPr>
              <w:rFonts w:ascii="Futura Lt BT" w:hAnsi="Futura Lt BT"/>
              <w:sz w:val="24"/>
              <w:szCs w:val="24"/>
            </w:rPr>
            <w:t xml:space="preserve"> </w:t>
          </w:r>
          <w:r w:rsidR="00CF6CF2">
            <w:rPr>
              <w:rFonts w:ascii="Futura Lt BT" w:hAnsi="Futura Lt BT"/>
              <w:sz w:val="24"/>
              <w:szCs w:val="24"/>
            </w:rPr>
            <w:t>28.7</w:t>
          </w:r>
          <w:r w:rsidR="004C2B2C" w:rsidRPr="00A80030">
            <w:rPr>
              <w:rFonts w:ascii="Futura Lt BT" w:hAnsi="Futura Lt BT"/>
              <w:sz w:val="24"/>
              <w:szCs w:val="24"/>
            </w:rPr>
            <w:t xml:space="preserve"> por ciento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 (</w:t>
          </w:r>
          <w:r w:rsidR="00CF6CF2">
            <w:rPr>
              <w:rFonts w:ascii="Futura Lt BT" w:hAnsi="Futura Lt BT"/>
              <w:sz w:val="24"/>
              <w:szCs w:val="24"/>
            </w:rPr>
            <w:t>12.7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526A3B">
            <w:rPr>
              <w:rFonts w:ascii="Futura Lt BT" w:hAnsi="Futura Lt BT"/>
              <w:sz w:val="24"/>
              <w:szCs w:val="24"/>
            </w:rPr>
            <w:t xml:space="preserve">, </w:t>
          </w:r>
          <w:r w:rsidR="00526A3B" w:rsidRPr="00526A3B">
            <w:rPr>
              <w:rFonts w:ascii="Futura Lt BT" w:hAnsi="Futura Lt BT"/>
              <w:sz w:val="24"/>
              <w:szCs w:val="24"/>
            </w:rPr>
            <w:t>como resultado de la mayor generación de energía termoeléctrica, en</w:t>
          </w:r>
          <w:r w:rsidR="00526A3B">
            <w:rPr>
              <w:rFonts w:ascii="Futura Lt BT" w:hAnsi="Futura Lt BT"/>
              <w:sz w:val="24"/>
              <w:szCs w:val="24"/>
            </w:rPr>
            <w:t xml:space="preserve"> el</w:t>
          </w:r>
          <w:r w:rsidR="00526A3B" w:rsidRPr="00526A3B">
            <w:rPr>
              <w:rFonts w:ascii="Futura Lt BT" w:hAnsi="Futura Lt BT"/>
              <w:sz w:val="24"/>
              <w:szCs w:val="24"/>
            </w:rPr>
            <w:t xml:space="preserve"> sistema aislado, biomasa y geotérmica</w:t>
          </w:r>
          <w:r w:rsidR="00D9132F">
            <w:rPr>
              <w:rFonts w:ascii="Futura Lt BT" w:hAnsi="Futura Lt BT"/>
              <w:sz w:val="24"/>
              <w:szCs w:val="24"/>
            </w:rPr>
            <w:t>.</w:t>
          </w:r>
        </w:p>
        <w:p w:rsidR="007F66E7" w:rsidRPr="005A16D9" w:rsidRDefault="007F66E7" w:rsidP="0084130F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A80030">
            <w:rPr>
              <w:rFonts w:ascii="Futura Lt BT" w:hAnsi="Futura Lt BT"/>
              <w:sz w:val="24"/>
              <w:szCs w:val="24"/>
            </w:rPr>
            <w:t xml:space="preserve">El servicio de </w:t>
          </w:r>
          <w:r w:rsidRPr="00A80030">
            <w:rPr>
              <w:rFonts w:ascii="Futura Lt BT" w:hAnsi="Futura Lt BT"/>
              <w:b/>
              <w:i/>
              <w:sz w:val="24"/>
              <w:szCs w:val="24"/>
            </w:rPr>
            <w:t>agua</w:t>
          </w:r>
          <w:r w:rsidRPr="00A80030">
            <w:rPr>
              <w:rFonts w:ascii="Futura Lt BT" w:hAnsi="Futura Lt BT"/>
              <w:sz w:val="24"/>
              <w:szCs w:val="24"/>
            </w:rPr>
            <w:t xml:space="preserve"> </w:t>
          </w:r>
          <w:r w:rsidR="00D51908" w:rsidRPr="00A80030">
            <w:rPr>
              <w:rFonts w:ascii="Futura Lt BT" w:hAnsi="Futura Lt BT"/>
              <w:sz w:val="24"/>
              <w:szCs w:val="24"/>
            </w:rPr>
            <w:t>mo</w:t>
          </w:r>
          <w:r w:rsidR="00A76A80" w:rsidRPr="00A80030">
            <w:rPr>
              <w:rFonts w:ascii="Futura Lt BT" w:hAnsi="Futura Lt BT"/>
              <w:sz w:val="24"/>
              <w:szCs w:val="24"/>
            </w:rPr>
            <w:t>s</w:t>
          </w:r>
          <w:r w:rsidR="00904246" w:rsidRPr="00A80030">
            <w:rPr>
              <w:rFonts w:ascii="Futura Lt BT" w:hAnsi="Futura Lt BT"/>
              <w:sz w:val="24"/>
              <w:szCs w:val="24"/>
            </w:rPr>
            <w:t>tró</w:t>
          </w:r>
          <w:r w:rsidR="00904246">
            <w:rPr>
              <w:rFonts w:ascii="Futura Lt BT" w:hAnsi="Futura Lt BT"/>
              <w:sz w:val="24"/>
              <w:szCs w:val="24"/>
            </w:rPr>
            <w:t xml:space="preserve"> un </w:t>
          </w:r>
          <w:r w:rsidR="004F172D">
            <w:rPr>
              <w:rFonts w:ascii="Futura Lt BT" w:hAnsi="Futura Lt BT"/>
              <w:sz w:val="24"/>
              <w:szCs w:val="24"/>
            </w:rPr>
            <w:t>crecimiento de</w:t>
          </w:r>
          <w:r w:rsidR="00324773">
            <w:rPr>
              <w:rFonts w:ascii="Futura Lt BT" w:hAnsi="Futura Lt BT"/>
              <w:sz w:val="24"/>
              <w:szCs w:val="24"/>
            </w:rPr>
            <w:t xml:space="preserve"> </w:t>
          </w:r>
          <w:r w:rsidR="00CF6CF2">
            <w:rPr>
              <w:rFonts w:ascii="Futura Lt BT" w:hAnsi="Futura Lt BT"/>
              <w:sz w:val="24"/>
              <w:szCs w:val="24"/>
            </w:rPr>
            <w:t>2.3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324773">
            <w:rPr>
              <w:rFonts w:ascii="Futura Lt BT" w:hAnsi="Futura Lt BT"/>
              <w:sz w:val="24"/>
              <w:szCs w:val="24"/>
            </w:rPr>
            <w:t>2.</w:t>
          </w:r>
          <w:r w:rsidR="00CF6CF2">
            <w:rPr>
              <w:rFonts w:ascii="Futura Lt BT" w:hAnsi="Futura Lt BT"/>
              <w:sz w:val="24"/>
              <w:szCs w:val="24"/>
            </w:rPr>
            <w:t>6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5A16D9">
            <w:rPr>
              <w:rFonts w:ascii="Futura Lt BT" w:hAnsi="Futura Lt BT"/>
              <w:sz w:val="24"/>
              <w:szCs w:val="24"/>
            </w:rPr>
            <w:t>.</w:t>
          </w:r>
        </w:p>
        <w:p w:rsidR="007F66E7" w:rsidRPr="005A16D9" w:rsidRDefault="007F66E7" w:rsidP="0084130F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El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>comercio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C76B28">
            <w:rPr>
              <w:rFonts w:ascii="Futura Lt BT" w:hAnsi="Futura Lt BT"/>
              <w:sz w:val="24"/>
              <w:szCs w:val="24"/>
            </w:rPr>
            <w:t>creci</w:t>
          </w:r>
          <w:r>
            <w:rPr>
              <w:rFonts w:ascii="Futura Lt BT" w:hAnsi="Futura Lt BT"/>
              <w:sz w:val="24"/>
              <w:szCs w:val="24"/>
            </w:rPr>
            <w:t>ó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526A3B">
            <w:rPr>
              <w:rFonts w:ascii="Futura Lt BT" w:hAnsi="Futura Lt BT"/>
              <w:sz w:val="24"/>
              <w:szCs w:val="24"/>
            </w:rPr>
            <w:t>9.7</w:t>
          </w:r>
          <w:r w:rsidR="001E4F4A">
            <w:rPr>
              <w:rFonts w:ascii="Futura Lt BT" w:hAnsi="Futura Lt BT"/>
              <w:sz w:val="24"/>
              <w:szCs w:val="24"/>
            </w:rPr>
            <w:t xml:space="preserve"> </w:t>
          </w:r>
          <w:r w:rsidRPr="005A16D9">
            <w:rPr>
              <w:rFonts w:ascii="Futura Lt BT" w:hAnsi="Futura Lt BT"/>
              <w:sz w:val="24"/>
              <w:szCs w:val="24"/>
            </w:rPr>
            <w:t>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CF6CF2">
            <w:rPr>
              <w:rFonts w:ascii="Futura Lt BT" w:hAnsi="Futura Lt BT"/>
              <w:sz w:val="24"/>
              <w:szCs w:val="24"/>
            </w:rPr>
            <w:t>6.</w:t>
          </w:r>
          <w:r w:rsidR="00526A3B">
            <w:rPr>
              <w:rFonts w:ascii="Futura Lt BT" w:hAnsi="Futura Lt BT"/>
              <w:sz w:val="24"/>
              <w:szCs w:val="24"/>
            </w:rPr>
            <w:t>5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, </w:t>
          </w:r>
          <w:r w:rsidR="005A4173">
            <w:rPr>
              <w:rFonts w:ascii="Futura Lt BT" w:hAnsi="Futura Lt BT"/>
              <w:sz w:val="24"/>
              <w:szCs w:val="24"/>
            </w:rPr>
            <w:t>como resultado del crecimiento del comercio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al por mayor </w:t>
          </w:r>
          <w:r w:rsidR="00D86507">
            <w:rPr>
              <w:rFonts w:ascii="Futura Lt BT" w:hAnsi="Futura Lt BT"/>
              <w:sz w:val="24"/>
              <w:szCs w:val="24"/>
            </w:rPr>
            <w:t>y</w:t>
          </w:r>
          <w:r w:rsidR="00757E3C">
            <w:rPr>
              <w:rFonts w:ascii="Futura Lt BT" w:hAnsi="Futura Lt BT"/>
              <w:sz w:val="24"/>
              <w:szCs w:val="24"/>
            </w:rPr>
            <w:t xml:space="preserve"> </w:t>
          </w:r>
          <w:r w:rsidRPr="005A16D9">
            <w:rPr>
              <w:rFonts w:ascii="Futura Lt BT" w:hAnsi="Futura Lt BT"/>
              <w:sz w:val="24"/>
              <w:szCs w:val="24"/>
            </w:rPr>
            <w:t>al por menor.</w:t>
          </w:r>
        </w:p>
        <w:p w:rsidR="007F66E7" w:rsidRPr="005A16D9" w:rsidRDefault="007F66E7" w:rsidP="0084130F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La actividad de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>hoteles y restaurantes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3572A9">
            <w:rPr>
              <w:rFonts w:ascii="Futura Lt BT" w:hAnsi="Futura Lt BT"/>
              <w:sz w:val="24"/>
              <w:szCs w:val="24"/>
            </w:rPr>
            <w:t>mostró una variación interanual de</w:t>
          </w:r>
          <w:r w:rsidR="00324773">
            <w:rPr>
              <w:rFonts w:ascii="Futura Lt BT" w:hAnsi="Futura Lt BT"/>
              <w:sz w:val="24"/>
              <w:szCs w:val="24"/>
            </w:rPr>
            <w:t xml:space="preserve"> 2</w:t>
          </w:r>
          <w:r w:rsidR="00CF6CF2">
            <w:rPr>
              <w:rFonts w:ascii="Futura Lt BT" w:hAnsi="Futura Lt BT"/>
              <w:sz w:val="24"/>
              <w:szCs w:val="24"/>
            </w:rPr>
            <w:t>1.5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972F1B">
            <w:rPr>
              <w:rFonts w:ascii="Futura Lt BT" w:hAnsi="Futura Lt BT"/>
              <w:sz w:val="24"/>
              <w:szCs w:val="24"/>
            </w:rPr>
            <w:t>2</w:t>
          </w:r>
          <w:r w:rsidR="00324773">
            <w:rPr>
              <w:rFonts w:ascii="Futura Lt BT" w:hAnsi="Futura Lt BT"/>
              <w:sz w:val="24"/>
              <w:szCs w:val="24"/>
            </w:rPr>
            <w:t>4</w:t>
          </w:r>
          <w:r w:rsidR="00CF6CF2">
            <w:rPr>
              <w:rFonts w:ascii="Futura Lt BT" w:hAnsi="Futura Lt BT"/>
              <w:sz w:val="24"/>
              <w:szCs w:val="24"/>
            </w:rPr>
            <w:t>.1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5A16D9">
            <w:rPr>
              <w:rFonts w:ascii="Futura Lt BT" w:hAnsi="Futura Lt BT"/>
              <w:sz w:val="24"/>
              <w:szCs w:val="24"/>
            </w:rPr>
            <w:t>.</w:t>
          </w:r>
        </w:p>
        <w:p w:rsidR="00972F1B" w:rsidRDefault="007F66E7" w:rsidP="00972F1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5A16D9">
            <w:rPr>
              <w:rFonts w:ascii="Futura Lt BT" w:hAnsi="Futura Lt BT"/>
              <w:sz w:val="24"/>
              <w:szCs w:val="24"/>
            </w:rPr>
            <w:lastRenderedPageBreak/>
            <w:t xml:space="preserve">La actividad de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 xml:space="preserve">transporte y comunicaciones </w:t>
          </w:r>
          <w:r w:rsidR="00EC2B46">
            <w:rPr>
              <w:rFonts w:ascii="Futura Lt BT" w:hAnsi="Futura Lt BT"/>
              <w:sz w:val="24"/>
              <w:szCs w:val="24"/>
            </w:rPr>
            <w:t>creci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ó </w:t>
          </w:r>
          <w:r w:rsidR="00CF6CF2">
            <w:rPr>
              <w:rFonts w:ascii="Futura Lt BT" w:hAnsi="Futura Lt BT"/>
              <w:sz w:val="24"/>
              <w:szCs w:val="24"/>
            </w:rPr>
            <w:t>3.2</w:t>
          </w:r>
          <w:r w:rsidR="00322E19">
            <w:rPr>
              <w:rFonts w:ascii="Futura Lt BT" w:hAnsi="Futura Lt BT"/>
              <w:sz w:val="24"/>
              <w:szCs w:val="24"/>
            </w:rPr>
            <w:t xml:space="preserve"> </w:t>
          </w:r>
          <w:r w:rsidRPr="005A16D9">
            <w:rPr>
              <w:rFonts w:ascii="Futura Lt BT" w:hAnsi="Futura Lt BT"/>
              <w:sz w:val="24"/>
              <w:szCs w:val="24"/>
            </w:rPr>
            <w:t>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CF6CF2">
            <w:rPr>
              <w:rFonts w:ascii="Futura Lt BT" w:hAnsi="Futura Lt BT"/>
              <w:sz w:val="24"/>
              <w:szCs w:val="24"/>
            </w:rPr>
            <w:t>4.7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, </w:t>
          </w:r>
          <w:r w:rsidR="00972F1B" w:rsidRPr="005A16D9">
            <w:rPr>
              <w:rFonts w:ascii="Futura Lt BT" w:hAnsi="Futura Lt BT"/>
              <w:sz w:val="24"/>
              <w:szCs w:val="24"/>
            </w:rPr>
            <w:t>debido a</w:t>
          </w:r>
          <w:r w:rsidR="002635AD">
            <w:rPr>
              <w:rFonts w:ascii="Futura Lt BT" w:hAnsi="Futura Lt BT"/>
              <w:sz w:val="24"/>
              <w:szCs w:val="24"/>
            </w:rPr>
            <w:t>l</w:t>
          </w:r>
          <w:r w:rsidR="00972F1B"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972F1B">
            <w:rPr>
              <w:rFonts w:ascii="Futura Lt BT" w:hAnsi="Futura Lt BT"/>
              <w:sz w:val="24"/>
              <w:szCs w:val="24"/>
            </w:rPr>
            <w:t>aumento</w:t>
          </w:r>
          <w:r w:rsidR="00972F1B" w:rsidRPr="005A16D9">
            <w:rPr>
              <w:rFonts w:ascii="Futura Lt BT" w:hAnsi="Futura Lt BT"/>
              <w:sz w:val="24"/>
              <w:szCs w:val="24"/>
            </w:rPr>
            <w:t xml:space="preserve"> en los servicios de transporte</w:t>
          </w:r>
          <w:r w:rsidR="00972F1B">
            <w:rPr>
              <w:rFonts w:ascii="Futura Lt BT" w:hAnsi="Futura Lt BT"/>
              <w:sz w:val="24"/>
              <w:szCs w:val="24"/>
            </w:rPr>
            <w:t xml:space="preserve"> </w:t>
          </w:r>
          <w:r w:rsidR="00972F1B" w:rsidRPr="00485AC9">
            <w:rPr>
              <w:rFonts w:ascii="Futura Lt BT" w:hAnsi="Futura Lt BT"/>
              <w:sz w:val="24"/>
              <w:szCs w:val="24"/>
            </w:rPr>
            <w:t>urbano de pasajeros</w:t>
          </w:r>
          <w:r w:rsidR="00C962AE">
            <w:rPr>
              <w:rFonts w:ascii="Futura Lt BT" w:hAnsi="Futura Lt BT"/>
              <w:sz w:val="24"/>
              <w:szCs w:val="24"/>
            </w:rPr>
            <w:t>, principalmente</w:t>
          </w:r>
          <w:r w:rsidR="002635AD">
            <w:rPr>
              <w:rFonts w:ascii="Futura Lt BT" w:hAnsi="Futura Lt BT"/>
              <w:sz w:val="24"/>
              <w:szCs w:val="24"/>
            </w:rPr>
            <w:t>.</w:t>
          </w:r>
          <w:r w:rsidR="00972F1B"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F0562D">
            <w:rPr>
              <w:rFonts w:ascii="Futura Lt BT" w:hAnsi="Futura Lt BT"/>
              <w:sz w:val="24"/>
              <w:szCs w:val="24"/>
            </w:rPr>
            <w:t xml:space="preserve">Asimismo, </w:t>
          </w:r>
          <w:r w:rsidR="00F0562D" w:rsidRPr="005A16D9">
            <w:rPr>
              <w:rFonts w:ascii="Futura Lt BT" w:hAnsi="Futura Lt BT"/>
              <w:sz w:val="24"/>
              <w:szCs w:val="24"/>
            </w:rPr>
            <w:t>la actividad de comunicaciones</w:t>
          </w:r>
          <w:r w:rsidR="002635AD">
            <w:rPr>
              <w:rFonts w:ascii="Futura Lt BT" w:hAnsi="Futura Lt BT"/>
              <w:sz w:val="24"/>
              <w:szCs w:val="24"/>
            </w:rPr>
            <w:t xml:space="preserve"> también</w:t>
          </w:r>
          <w:r w:rsidR="00F0562D">
            <w:rPr>
              <w:rFonts w:ascii="Futura Lt BT" w:hAnsi="Futura Lt BT"/>
              <w:sz w:val="24"/>
              <w:szCs w:val="24"/>
            </w:rPr>
            <w:t xml:space="preserve"> registr</w:t>
          </w:r>
          <w:r w:rsidR="00FE5B2A">
            <w:rPr>
              <w:rFonts w:ascii="Futura Lt BT" w:hAnsi="Futura Lt BT"/>
              <w:sz w:val="24"/>
              <w:szCs w:val="24"/>
            </w:rPr>
            <w:t>ó</w:t>
          </w:r>
          <w:r w:rsidR="00F0562D">
            <w:rPr>
              <w:rFonts w:ascii="Futura Lt BT" w:hAnsi="Futura Lt BT"/>
              <w:sz w:val="24"/>
              <w:szCs w:val="24"/>
            </w:rPr>
            <w:t xml:space="preserve"> crecimiento</w:t>
          </w:r>
          <w:r w:rsidR="00F0562D" w:rsidRPr="005A16D9">
            <w:rPr>
              <w:rFonts w:ascii="Futura Lt BT" w:hAnsi="Futura Lt BT"/>
              <w:sz w:val="24"/>
              <w:szCs w:val="24"/>
            </w:rPr>
            <w:t>.</w:t>
          </w:r>
        </w:p>
        <w:p w:rsidR="00972F1B" w:rsidRPr="005A16D9" w:rsidRDefault="007F66E7" w:rsidP="00972F1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Los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 xml:space="preserve">servicios de intermediación financiera </w:t>
          </w:r>
          <w:r w:rsidR="00972F1B">
            <w:rPr>
              <w:rFonts w:ascii="Futura Lt BT" w:hAnsi="Futura Lt BT"/>
              <w:sz w:val="24"/>
              <w:szCs w:val="24"/>
            </w:rPr>
            <w:t>crecieron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CF6CF2">
            <w:rPr>
              <w:rFonts w:ascii="Futura Lt BT" w:hAnsi="Futura Lt BT"/>
              <w:sz w:val="24"/>
              <w:szCs w:val="24"/>
            </w:rPr>
            <w:t>7.5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CF6CF2">
            <w:rPr>
              <w:rFonts w:ascii="Futura Lt BT" w:hAnsi="Futura Lt BT"/>
              <w:sz w:val="24"/>
              <w:szCs w:val="24"/>
            </w:rPr>
            <w:t>6.0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516FD6">
            <w:rPr>
              <w:rFonts w:ascii="Futura Lt BT" w:hAnsi="Futura Lt BT"/>
              <w:sz w:val="24"/>
              <w:szCs w:val="24"/>
            </w:rPr>
            <w:t xml:space="preserve">, </w:t>
          </w:r>
          <w:r w:rsidR="00972F1B">
            <w:rPr>
              <w:rFonts w:ascii="Futura Lt BT" w:hAnsi="Futura Lt BT"/>
              <w:sz w:val="24"/>
              <w:szCs w:val="24"/>
            </w:rPr>
            <w:t xml:space="preserve">debido al aumento en la </w:t>
          </w:r>
          <w:r w:rsidR="00972F1B" w:rsidRPr="005A16D9">
            <w:rPr>
              <w:rFonts w:ascii="Futura Lt BT" w:hAnsi="Futura Lt BT"/>
              <w:sz w:val="24"/>
              <w:szCs w:val="24"/>
            </w:rPr>
            <w:t>cartera de crédito</w:t>
          </w:r>
          <w:r w:rsidR="00972F1B">
            <w:rPr>
              <w:rFonts w:ascii="Futura Lt BT" w:hAnsi="Futura Lt BT"/>
              <w:sz w:val="24"/>
              <w:szCs w:val="24"/>
            </w:rPr>
            <w:t xml:space="preserve"> y</w:t>
          </w:r>
          <w:r w:rsidR="007E2B0E">
            <w:rPr>
              <w:rFonts w:ascii="Futura Lt BT" w:hAnsi="Futura Lt BT"/>
              <w:sz w:val="24"/>
              <w:szCs w:val="24"/>
            </w:rPr>
            <w:t xml:space="preserve"> a la</w:t>
          </w:r>
          <w:r w:rsidR="00972F1B"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972F1B">
            <w:rPr>
              <w:rFonts w:ascii="Futura Lt BT" w:hAnsi="Futura Lt BT"/>
              <w:sz w:val="24"/>
              <w:szCs w:val="24"/>
            </w:rPr>
            <w:t xml:space="preserve">mayor </w:t>
          </w:r>
          <w:r w:rsidR="00972F1B" w:rsidRPr="005A16D9">
            <w:rPr>
              <w:rFonts w:ascii="Futura Lt BT" w:hAnsi="Futura Lt BT"/>
              <w:sz w:val="24"/>
              <w:szCs w:val="24"/>
            </w:rPr>
            <w:t>captación de depósitos</w:t>
          </w:r>
          <w:r w:rsidR="00D9132F">
            <w:rPr>
              <w:rFonts w:ascii="Futura Lt BT" w:hAnsi="Futura Lt BT"/>
              <w:sz w:val="24"/>
              <w:szCs w:val="24"/>
            </w:rPr>
            <w:t>.</w:t>
          </w:r>
        </w:p>
        <w:p w:rsidR="007F66E7" w:rsidRPr="005A16D9" w:rsidRDefault="00941899" w:rsidP="0084130F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>
            <w:rPr>
              <w:rFonts w:ascii="Futura Lt BT" w:hAnsi="Futura Lt BT"/>
              <w:sz w:val="24"/>
              <w:szCs w:val="24"/>
            </w:rPr>
            <w:t xml:space="preserve">En la actividad de </w:t>
          </w:r>
          <w:r w:rsidR="007F66E7" w:rsidRPr="005A16D9">
            <w:rPr>
              <w:rFonts w:ascii="Futura Lt BT" w:hAnsi="Futura Lt BT"/>
              <w:b/>
              <w:i/>
              <w:sz w:val="24"/>
              <w:szCs w:val="24"/>
            </w:rPr>
            <w:t>propiedad de vivienda</w:t>
          </w:r>
          <w:r>
            <w:rPr>
              <w:rFonts w:ascii="Futura Lt BT" w:hAnsi="Futura Lt BT"/>
              <w:b/>
              <w:i/>
              <w:sz w:val="24"/>
              <w:szCs w:val="24"/>
            </w:rPr>
            <w:t xml:space="preserve"> </w:t>
          </w:r>
          <w:r w:rsidR="007E2B0E" w:rsidRPr="00FF7496">
            <w:rPr>
              <w:rFonts w:ascii="Futura Lt BT" w:hAnsi="Futura Lt BT"/>
              <w:sz w:val="24"/>
              <w:szCs w:val="24"/>
            </w:rPr>
            <w:t>se</w:t>
          </w:r>
          <w:r w:rsidR="007E2B0E">
            <w:rPr>
              <w:rFonts w:ascii="Futura Lt BT" w:hAnsi="Futura Lt BT"/>
              <w:b/>
              <w:i/>
              <w:sz w:val="24"/>
              <w:szCs w:val="24"/>
            </w:rPr>
            <w:t xml:space="preserve"> </w:t>
          </w:r>
          <w:r w:rsidR="0014063E">
            <w:rPr>
              <w:rFonts w:ascii="Futura Lt BT" w:hAnsi="Futura Lt BT"/>
              <w:sz w:val="24"/>
              <w:szCs w:val="24"/>
            </w:rPr>
            <w:t xml:space="preserve">registró un </w:t>
          </w:r>
          <w:r w:rsidR="005057F1">
            <w:rPr>
              <w:rFonts w:ascii="Futura Lt BT" w:hAnsi="Futura Lt BT"/>
              <w:sz w:val="24"/>
              <w:szCs w:val="24"/>
            </w:rPr>
            <w:t>crecimiento</w:t>
          </w:r>
          <w:r w:rsidR="0014063E">
            <w:rPr>
              <w:rFonts w:ascii="Futura Lt BT" w:hAnsi="Futura Lt BT"/>
              <w:sz w:val="24"/>
              <w:szCs w:val="24"/>
            </w:rPr>
            <w:t xml:space="preserve"> de</w:t>
          </w:r>
          <w:r w:rsidR="007F66E7"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5E4614">
            <w:rPr>
              <w:rFonts w:ascii="Futura Lt BT" w:hAnsi="Futura Lt BT"/>
              <w:sz w:val="24"/>
              <w:szCs w:val="24"/>
            </w:rPr>
            <w:t>1.</w:t>
          </w:r>
          <w:r w:rsidR="00CF6CF2">
            <w:rPr>
              <w:rFonts w:ascii="Futura Lt BT" w:hAnsi="Futura Lt BT"/>
              <w:sz w:val="24"/>
              <w:szCs w:val="24"/>
            </w:rPr>
            <w:t>8</w:t>
          </w:r>
          <w:r w:rsidR="007F66E7"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 w:rsidR="007F66E7">
            <w:rPr>
              <w:rFonts w:ascii="Futura Lt BT" w:hAnsi="Futura Lt BT"/>
              <w:sz w:val="24"/>
              <w:szCs w:val="24"/>
            </w:rPr>
            <w:t xml:space="preserve"> </w:t>
          </w:r>
          <w:r w:rsidR="007F66E7" w:rsidRPr="007E71B6">
            <w:rPr>
              <w:rFonts w:ascii="Futura Lt BT" w:hAnsi="Futura Lt BT"/>
              <w:sz w:val="24"/>
              <w:szCs w:val="24"/>
            </w:rPr>
            <w:t>(</w:t>
          </w:r>
          <w:r w:rsidR="005E4614">
            <w:rPr>
              <w:rFonts w:ascii="Futura Lt BT" w:hAnsi="Futura Lt BT"/>
              <w:sz w:val="24"/>
              <w:szCs w:val="24"/>
            </w:rPr>
            <w:t>1.</w:t>
          </w:r>
          <w:r w:rsidR="00324773">
            <w:rPr>
              <w:rFonts w:ascii="Futura Lt BT" w:hAnsi="Futura Lt BT"/>
              <w:sz w:val="24"/>
              <w:szCs w:val="24"/>
            </w:rPr>
            <w:t>7</w:t>
          </w:r>
          <w:r w:rsidR="007F66E7"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7F66E7" w:rsidRPr="005A16D9">
            <w:rPr>
              <w:rFonts w:ascii="Futura Lt BT" w:hAnsi="Futura Lt BT"/>
              <w:sz w:val="24"/>
              <w:szCs w:val="24"/>
            </w:rPr>
            <w:t>.</w:t>
          </w:r>
        </w:p>
        <w:p w:rsidR="005057F1" w:rsidRDefault="007F66E7" w:rsidP="00B635C5">
          <w:pPr>
            <w:pStyle w:val="Textocomentario"/>
            <w:jc w:val="both"/>
            <w:rPr>
              <w:rFonts w:ascii="Futura Lt BT" w:hAnsi="Futura Lt BT"/>
              <w:sz w:val="24"/>
              <w:szCs w:val="24"/>
              <w:lang w:val="es-MX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La actividad de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>administración pública y defensa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5057F1">
            <w:rPr>
              <w:rFonts w:ascii="Futura Lt BT" w:hAnsi="Futura Lt BT"/>
              <w:sz w:val="24"/>
              <w:szCs w:val="24"/>
            </w:rPr>
            <w:t>creció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CF6CF2">
            <w:rPr>
              <w:rFonts w:ascii="Futura Lt BT" w:hAnsi="Futura Lt BT"/>
              <w:sz w:val="24"/>
              <w:szCs w:val="24"/>
            </w:rPr>
            <w:t>2.2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324773">
            <w:rPr>
              <w:rFonts w:ascii="Futura Lt BT" w:hAnsi="Futura Lt BT"/>
              <w:sz w:val="24"/>
              <w:szCs w:val="24"/>
            </w:rPr>
            <w:t>0</w:t>
          </w:r>
          <w:r w:rsidR="00787E8A">
            <w:rPr>
              <w:rFonts w:ascii="Futura Lt BT" w:hAnsi="Futura Lt BT"/>
              <w:sz w:val="24"/>
              <w:szCs w:val="24"/>
            </w:rPr>
            <w:t>.</w:t>
          </w:r>
          <w:r w:rsidR="00CF6CF2">
            <w:rPr>
              <w:rFonts w:ascii="Futura Lt BT" w:hAnsi="Futura Lt BT"/>
              <w:sz w:val="24"/>
              <w:szCs w:val="24"/>
            </w:rPr>
            <w:t>9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B635C5">
            <w:rPr>
              <w:rFonts w:ascii="Futura Lt BT" w:hAnsi="Futura Lt BT"/>
              <w:sz w:val="24"/>
              <w:szCs w:val="24"/>
            </w:rPr>
            <w:t xml:space="preserve">, </w:t>
          </w:r>
          <w:r w:rsidR="00B635C5">
            <w:rPr>
              <w:rFonts w:ascii="Futura Lt BT" w:hAnsi="Futura Lt BT"/>
              <w:sz w:val="24"/>
              <w:szCs w:val="24"/>
              <w:lang w:val="es-MX"/>
            </w:rPr>
            <w:t>como resultado de</w:t>
          </w:r>
          <w:r w:rsidR="00B635C5" w:rsidRPr="00685CAB">
            <w:rPr>
              <w:rFonts w:ascii="Futura Lt BT" w:hAnsi="Futura Lt BT"/>
              <w:sz w:val="24"/>
              <w:szCs w:val="24"/>
              <w:lang w:val="es-MX"/>
            </w:rPr>
            <w:t xml:space="preserve"> mayores servicios ofreci</w:t>
          </w:r>
          <w:r w:rsidR="00B635C5">
            <w:rPr>
              <w:rFonts w:ascii="Futura Lt BT" w:hAnsi="Futura Lt BT"/>
              <w:sz w:val="24"/>
              <w:szCs w:val="24"/>
              <w:lang w:val="es-MX"/>
            </w:rPr>
            <w:t>dos por</w:t>
          </w:r>
          <w:r w:rsidR="00B635C5" w:rsidRPr="00685CAB">
            <w:rPr>
              <w:rFonts w:ascii="Futura Lt BT" w:hAnsi="Futura Lt BT"/>
              <w:sz w:val="24"/>
              <w:szCs w:val="24"/>
              <w:lang w:val="es-MX"/>
            </w:rPr>
            <w:t xml:space="preserve"> el </w:t>
          </w:r>
          <w:r w:rsidR="00B635C5">
            <w:rPr>
              <w:rFonts w:ascii="Futura Lt BT" w:hAnsi="Futura Lt BT"/>
              <w:sz w:val="24"/>
              <w:szCs w:val="24"/>
              <w:lang w:val="es-MX"/>
            </w:rPr>
            <w:t>G</w:t>
          </w:r>
          <w:r w:rsidR="00B635C5" w:rsidRPr="00685CAB">
            <w:rPr>
              <w:rFonts w:ascii="Futura Lt BT" w:hAnsi="Futura Lt BT"/>
              <w:sz w:val="24"/>
              <w:szCs w:val="24"/>
              <w:lang w:val="es-MX"/>
            </w:rPr>
            <w:t>obierno a la población</w:t>
          </w:r>
          <w:r w:rsidR="00B635C5">
            <w:rPr>
              <w:rFonts w:ascii="Futura Lt BT" w:hAnsi="Futura Lt BT"/>
              <w:sz w:val="24"/>
              <w:szCs w:val="24"/>
              <w:lang w:val="es-MX"/>
            </w:rPr>
            <w:t>.</w:t>
          </w:r>
        </w:p>
        <w:p w:rsidR="00B93EDF" w:rsidRDefault="00B93EDF" w:rsidP="00B635C5">
          <w:pPr>
            <w:pStyle w:val="Textocomentario"/>
            <w:jc w:val="both"/>
            <w:rPr>
              <w:rFonts w:ascii="Futura Lt BT" w:hAnsi="Futura Lt BT"/>
              <w:sz w:val="24"/>
              <w:szCs w:val="24"/>
              <w:lang w:val="es-MX"/>
            </w:rPr>
          </w:pPr>
        </w:p>
        <w:p w:rsidR="00B635C5" w:rsidRDefault="007F66E7" w:rsidP="00B635C5">
          <w:pPr>
            <w:pStyle w:val="Textocomentario"/>
            <w:jc w:val="both"/>
            <w:rPr>
              <w:rFonts w:ascii="Futura Lt BT" w:hAnsi="Futura Lt BT"/>
              <w:sz w:val="24"/>
              <w:szCs w:val="24"/>
              <w:lang w:val="es-MX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La actividad de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 xml:space="preserve">enseñanza </w:t>
          </w:r>
          <w:r>
            <w:rPr>
              <w:rFonts w:ascii="Futura Lt BT" w:hAnsi="Futura Lt BT"/>
              <w:sz w:val="24"/>
              <w:szCs w:val="24"/>
            </w:rPr>
            <w:t>creció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CF6CF2">
            <w:rPr>
              <w:rFonts w:ascii="Futura Lt BT" w:hAnsi="Futura Lt BT"/>
              <w:sz w:val="24"/>
              <w:szCs w:val="24"/>
            </w:rPr>
            <w:t>1.3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F0562D">
            <w:rPr>
              <w:rFonts w:ascii="Futura Lt BT" w:hAnsi="Futura Lt BT"/>
              <w:sz w:val="24"/>
              <w:szCs w:val="24"/>
            </w:rPr>
            <w:t>0.</w:t>
          </w:r>
          <w:r w:rsidR="00CF6CF2">
            <w:rPr>
              <w:rFonts w:ascii="Futura Lt BT" w:hAnsi="Futura Lt BT"/>
              <w:sz w:val="24"/>
              <w:szCs w:val="24"/>
            </w:rPr>
            <w:t>9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B635C5">
            <w:rPr>
              <w:rFonts w:ascii="Futura Lt BT" w:hAnsi="Futura Lt BT"/>
              <w:sz w:val="24"/>
              <w:szCs w:val="24"/>
            </w:rPr>
            <w:t>.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</w:p>
        <w:p w:rsidR="00B635C5" w:rsidRDefault="00B635C5" w:rsidP="00B635C5">
          <w:pPr>
            <w:pStyle w:val="Textocomentario"/>
            <w:jc w:val="both"/>
            <w:rPr>
              <w:rFonts w:ascii="Futura Lt BT" w:hAnsi="Futura Lt BT"/>
              <w:sz w:val="24"/>
              <w:szCs w:val="24"/>
              <w:lang w:val="es-MX"/>
            </w:rPr>
          </w:pPr>
        </w:p>
        <w:p w:rsidR="007F66E7" w:rsidRPr="005A16D9" w:rsidRDefault="007F66E7" w:rsidP="0084130F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Los servicios de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>salud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011A32">
            <w:rPr>
              <w:rFonts w:ascii="Futura Lt BT" w:hAnsi="Futura Lt BT"/>
              <w:sz w:val="24"/>
              <w:szCs w:val="24"/>
            </w:rPr>
            <w:t>crecieron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324773">
            <w:rPr>
              <w:rFonts w:ascii="Futura Lt BT" w:hAnsi="Futura Lt BT"/>
              <w:sz w:val="24"/>
              <w:szCs w:val="24"/>
            </w:rPr>
            <w:t>1</w:t>
          </w:r>
          <w:r w:rsidR="00CF6CF2">
            <w:rPr>
              <w:rFonts w:ascii="Futura Lt BT" w:hAnsi="Futura Lt BT"/>
              <w:sz w:val="24"/>
              <w:szCs w:val="24"/>
            </w:rPr>
            <w:t>.3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CF6CF2">
            <w:rPr>
              <w:rFonts w:ascii="Futura Lt BT" w:hAnsi="Futura Lt BT"/>
              <w:sz w:val="24"/>
              <w:szCs w:val="24"/>
            </w:rPr>
            <w:t>1.9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>
            <w:rPr>
              <w:rFonts w:ascii="Futura Lt BT" w:hAnsi="Futura Lt BT"/>
              <w:sz w:val="24"/>
              <w:szCs w:val="24"/>
            </w:rPr>
            <w:t xml:space="preserve">. </w:t>
          </w:r>
        </w:p>
        <w:p w:rsidR="0098024E" w:rsidRDefault="007F66E7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5A16D9">
            <w:rPr>
              <w:rFonts w:ascii="Futura Lt BT" w:hAnsi="Futura Lt BT"/>
              <w:sz w:val="24"/>
              <w:szCs w:val="24"/>
            </w:rPr>
            <w:t xml:space="preserve">Finalmente, el grupo de </w:t>
          </w:r>
          <w:r w:rsidRPr="005A16D9">
            <w:rPr>
              <w:rFonts w:ascii="Futura Lt BT" w:hAnsi="Futura Lt BT"/>
              <w:b/>
              <w:i/>
              <w:sz w:val="24"/>
              <w:szCs w:val="24"/>
            </w:rPr>
            <w:t>otros servicios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5057F1">
            <w:rPr>
              <w:rFonts w:ascii="Futura Lt BT" w:hAnsi="Futura Lt BT"/>
              <w:sz w:val="24"/>
              <w:szCs w:val="24"/>
            </w:rPr>
            <w:t>creció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</w:t>
          </w:r>
          <w:r w:rsidR="00324773">
            <w:rPr>
              <w:rFonts w:ascii="Futura Lt BT" w:hAnsi="Futura Lt BT"/>
              <w:sz w:val="24"/>
              <w:szCs w:val="24"/>
            </w:rPr>
            <w:t>3.</w:t>
          </w:r>
          <w:r w:rsidR="00CF6CF2">
            <w:rPr>
              <w:rFonts w:ascii="Futura Lt BT" w:hAnsi="Futura Lt BT"/>
              <w:sz w:val="24"/>
              <w:szCs w:val="24"/>
            </w:rPr>
            <w:t>1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7E71B6">
            <w:rPr>
              <w:rFonts w:ascii="Futura Lt BT" w:hAnsi="Futura Lt BT"/>
              <w:sz w:val="24"/>
              <w:szCs w:val="24"/>
            </w:rPr>
            <w:t>(</w:t>
          </w:r>
          <w:r w:rsidR="00324773">
            <w:rPr>
              <w:rFonts w:ascii="Futura Lt BT" w:hAnsi="Futura Lt BT"/>
              <w:sz w:val="24"/>
              <w:szCs w:val="24"/>
            </w:rPr>
            <w:t>3</w:t>
          </w:r>
          <w:r w:rsidR="00CF6CF2">
            <w:rPr>
              <w:rFonts w:ascii="Futura Lt BT" w:hAnsi="Futura Lt BT"/>
              <w:sz w:val="24"/>
              <w:szCs w:val="24"/>
            </w:rPr>
            <w:t>.9</w:t>
          </w:r>
          <w:r w:rsidRPr="007E71B6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5A16D9">
            <w:rPr>
              <w:rFonts w:ascii="Futura Lt BT" w:hAnsi="Futura Lt BT"/>
              <w:sz w:val="24"/>
              <w:szCs w:val="24"/>
            </w:rPr>
            <w:t xml:space="preserve">, </w:t>
          </w:r>
          <w:r w:rsidR="009E5C3F">
            <w:rPr>
              <w:rFonts w:ascii="Futura Lt BT" w:hAnsi="Futura Lt BT"/>
              <w:sz w:val="24"/>
              <w:szCs w:val="24"/>
            </w:rPr>
            <w:t>como resultado de</w:t>
          </w:r>
          <w:r w:rsidR="00972F1B">
            <w:rPr>
              <w:rFonts w:ascii="Futura Lt BT" w:hAnsi="Futura Lt BT"/>
              <w:sz w:val="24"/>
              <w:szCs w:val="24"/>
            </w:rPr>
            <w:t xml:space="preserve">l crecimiento en los </w:t>
          </w:r>
          <w:r>
            <w:rPr>
              <w:rFonts w:ascii="Futura Lt BT" w:hAnsi="Futura Lt BT"/>
              <w:sz w:val="24"/>
              <w:szCs w:val="24"/>
            </w:rPr>
            <w:t xml:space="preserve">servicios </w:t>
          </w:r>
          <w:r w:rsidR="000C69DB" w:rsidRPr="000C69DB">
            <w:rPr>
              <w:rFonts w:ascii="Futura Lt BT" w:hAnsi="Futura Lt BT"/>
              <w:sz w:val="24"/>
              <w:szCs w:val="24"/>
            </w:rPr>
            <w:t xml:space="preserve">empresariales, </w:t>
          </w:r>
          <w:r w:rsidR="000C69DB">
            <w:rPr>
              <w:rFonts w:ascii="Futura Lt BT" w:hAnsi="Futura Lt BT"/>
              <w:sz w:val="24"/>
              <w:szCs w:val="24"/>
            </w:rPr>
            <w:t xml:space="preserve">y </w:t>
          </w:r>
          <w:r w:rsidR="000C69DB" w:rsidRPr="000C69DB">
            <w:rPr>
              <w:rFonts w:ascii="Futura Lt BT" w:hAnsi="Futura Lt BT"/>
              <w:sz w:val="24"/>
              <w:szCs w:val="24"/>
            </w:rPr>
            <w:t xml:space="preserve">servicios </w:t>
          </w:r>
          <w:r w:rsidR="00B93EDF" w:rsidRPr="00B93EDF">
            <w:rPr>
              <w:rFonts w:ascii="Futura Lt BT" w:hAnsi="Futura Lt BT"/>
              <w:sz w:val="24"/>
              <w:szCs w:val="24"/>
            </w:rPr>
            <w:t>comunitari</w:t>
          </w:r>
          <w:r w:rsidR="00B93EDF">
            <w:rPr>
              <w:rFonts w:ascii="Futura Lt BT" w:hAnsi="Futura Lt BT"/>
              <w:sz w:val="24"/>
              <w:szCs w:val="24"/>
            </w:rPr>
            <w:t>o</w:t>
          </w:r>
          <w:r w:rsidR="00B93EDF" w:rsidRPr="00B93EDF">
            <w:rPr>
              <w:rFonts w:ascii="Futura Lt BT" w:hAnsi="Futura Lt BT"/>
              <w:sz w:val="24"/>
              <w:szCs w:val="24"/>
            </w:rPr>
            <w:t>s, sociales y personales</w:t>
          </w:r>
          <w:r w:rsidR="000C69DB" w:rsidRPr="000C69DB">
            <w:rPr>
              <w:rFonts w:ascii="Futura Lt BT" w:hAnsi="Futura Lt BT"/>
              <w:sz w:val="24"/>
              <w:szCs w:val="24"/>
            </w:rPr>
            <w:t>.</w:t>
          </w:r>
        </w:p>
        <w:p w:rsidR="00526A3B" w:rsidRDefault="00526A3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  <w:sectPr w:rsidR="00526A3B" w:rsidSect="005E48CB">
              <w:type w:val="continuous"/>
              <w:pgSz w:w="12240" w:h="15840"/>
              <w:pgMar w:top="1417" w:right="1701" w:bottom="1417" w:left="1701" w:header="708" w:footer="708" w:gutter="0"/>
              <w:cols w:num="2" w:space="708"/>
              <w:docGrid w:linePitch="360"/>
            </w:sectPr>
          </w:pPr>
        </w:p>
        <w:p w:rsidR="007F66E7" w:rsidRPr="006D01D2" w:rsidRDefault="007F66E7" w:rsidP="007F66E7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</w:pPr>
          <w:bookmarkStart w:id="5" w:name="_Hlk57812835"/>
          <w:r w:rsidRPr="006D01D2"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  <w:t>Enfoque de la producción: tasas de variación interanual del PIBT</w:t>
          </w:r>
        </w:p>
        <w:bookmarkEnd w:id="5"/>
        <w:p w:rsidR="007F66E7" w:rsidRPr="00A568B5" w:rsidRDefault="007F66E7" w:rsidP="007F66E7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A568B5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(variación del PIBT en millones de córdobas de 2006)</w:t>
          </w:r>
        </w:p>
        <w:p w:rsidR="007F66E7" w:rsidRDefault="002D6B21" w:rsidP="00555EF2">
          <w:pPr>
            <w:spacing w:after="0"/>
          </w:pPr>
          <w:r w:rsidRPr="002D6B21">
            <w:rPr>
              <w:noProof/>
            </w:rPr>
            <w:drawing>
              <wp:inline distT="0" distB="0" distL="0" distR="0">
                <wp:extent cx="5612130" cy="3474311"/>
                <wp:effectExtent l="0" t="0" r="762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130" cy="3474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A1E0B" w:rsidRDefault="00DA1E0B" w:rsidP="007F66E7">
          <w:pPr>
            <w:spacing w:after="0" w:line="240" w:lineRule="auto"/>
            <w:rPr>
              <w:rFonts w:ascii="Futura Lt BT" w:hAnsi="Futura Lt BT"/>
              <w:sz w:val="14"/>
              <w:szCs w:val="14"/>
              <w:lang w:val="es-MX"/>
            </w:rPr>
            <w:sectPr w:rsidR="00DA1E0B" w:rsidSect="00DA1E0B">
              <w:type w:val="continuous"/>
              <w:pgSz w:w="12240" w:h="15840"/>
              <w:pgMar w:top="1417" w:right="1701" w:bottom="1417" w:left="1701" w:header="708" w:footer="708" w:gutter="0"/>
              <w:cols w:space="332"/>
              <w:docGrid w:linePitch="360"/>
            </w:sectPr>
          </w:pPr>
        </w:p>
        <w:p w:rsidR="007F66E7" w:rsidRPr="006D01D2" w:rsidRDefault="007F66E7" w:rsidP="007F66E7">
          <w:pPr>
            <w:spacing w:after="0" w:line="240" w:lineRule="auto"/>
            <w:rPr>
              <w:rFonts w:ascii="Futura Lt BT" w:hAnsi="Futura Lt BT"/>
              <w:sz w:val="14"/>
              <w:szCs w:val="14"/>
              <w:lang w:val="es-MX"/>
            </w:rPr>
          </w:pPr>
          <w:r w:rsidRPr="006D01D2">
            <w:rPr>
              <w:rFonts w:ascii="Futura Lt BT" w:hAnsi="Futura Lt BT"/>
              <w:sz w:val="14"/>
              <w:szCs w:val="14"/>
              <w:lang w:val="es-MX"/>
            </w:rPr>
            <w:t>Cifras preliminares</w:t>
          </w:r>
        </w:p>
        <w:p w:rsidR="00DA1E0B" w:rsidRDefault="007F66E7" w:rsidP="00DA1E0B">
          <w:pPr>
            <w:spacing w:after="0" w:line="240" w:lineRule="auto"/>
            <w:rPr>
              <w:rFonts w:ascii="Futura Lt BT" w:hAnsi="Futura Lt BT"/>
              <w:sz w:val="14"/>
              <w:szCs w:val="14"/>
              <w:lang w:val="es-MX"/>
            </w:rPr>
          </w:pPr>
          <w:r w:rsidRPr="006D01D2">
            <w:rPr>
              <w:rFonts w:ascii="Futura Lt BT" w:hAnsi="Futura Lt BT"/>
              <w:sz w:val="14"/>
              <w:szCs w:val="14"/>
              <w:lang w:val="es-MX"/>
            </w:rPr>
            <w:t>Fuente: BCN</w:t>
          </w:r>
        </w:p>
        <w:p w:rsidR="00DA1E0B" w:rsidRDefault="00DA1E0B">
          <w:pPr>
            <w:rPr>
              <w:rFonts w:ascii="Futura Lt BT" w:hAnsi="Futura Lt BT"/>
              <w:sz w:val="14"/>
              <w:szCs w:val="14"/>
              <w:lang w:val="es-MX"/>
            </w:rPr>
          </w:pPr>
          <w:r>
            <w:rPr>
              <w:rFonts w:ascii="Futura Lt BT" w:hAnsi="Futura Lt BT"/>
              <w:sz w:val="14"/>
              <w:szCs w:val="14"/>
              <w:lang w:val="es-MX"/>
            </w:rPr>
            <w:br w:type="page"/>
          </w:r>
        </w:p>
        <w:p w:rsidR="00DA1E0B" w:rsidRPr="00490AD7" w:rsidRDefault="00DA1E0B" w:rsidP="00DA1E0B">
          <w:pPr>
            <w:spacing w:before="120" w:after="240"/>
            <w:jc w:val="both"/>
            <w:rPr>
              <w:rFonts w:ascii="Futura Lt BT" w:hAnsi="Futura Lt BT"/>
              <w:b/>
              <w:color w:val="002060"/>
              <w:sz w:val="30"/>
              <w:szCs w:val="30"/>
            </w:rPr>
            <w:sectPr w:rsidR="00DA1E0B" w:rsidRPr="00490AD7" w:rsidSect="00A72D77">
              <w:type w:val="continuous"/>
              <w:pgSz w:w="12240" w:h="15840"/>
              <w:pgMar w:top="1417" w:right="1701" w:bottom="1417" w:left="1701" w:header="708" w:footer="708" w:gutter="0"/>
              <w:cols w:num="2" w:space="332"/>
              <w:docGrid w:linePitch="360"/>
            </w:sectPr>
          </w:pPr>
          <w:r w:rsidRPr="00490AD7">
            <w:rPr>
              <w:rFonts w:ascii="Futura Lt BT" w:hAnsi="Futura Lt BT"/>
              <w:b/>
              <w:color w:val="002060"/>
              <w:sz w:val="30"/>
              <w:szCs w:val="30"/>
            </w:rPr>
            <w:lastRenderedPageBreak/>
            <w:t>PIBT por el enfoque del gasto</w:t>
          </w:r>
        </w:p>
        <w:p w:rsidR="00DA1E0B" w:rsidRPr="008C36E6" w:rsidRDefault="00DA1E0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8C36E6">
            <w:rPr>
              <w:rFonts w:ascii="Futura Lt BT" w:hAnsi="Futura Lt BT"/>
              <w:sz w:val="24"/>
              <w:szCs w:val="24"/>
            </w:rPr>
            <w:t xml:space="preserve">El </w:t>
          </w:r>
          <w:r w:rsidRPr="008C36E6">
            <w:rPr>
              <w:rFonts w:ascii="Futura Lt BT" w:hAnsi="Futura Lt BT"/>
              <w:b/>
              <w:i/>
              <w:sz w:val="24"/>
              <w:szCs w:val="24"/>
            </w:rPr>
            <w:t>consumo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mostró un </w:t>
          </w:r>
          <w:r>
            <w:rPr>
              <w:rFonts w:ascii="Futura Lt BT" w:hAnsi="Futura Lt BT"/>
              <w:sz w:val="24"/>
              <w:szCs w:val="24"/>
            </w:rPr>
            <w:t xml:space="preserve">crecimiento 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interanual de </w:t>
          </w:r>
          <w:r w:rsidR="004C3B02">
            <w:rPr>
              <w:rFonts w:ascii="Futura Lt BT" w:hAnsi="Futura Lt BT"/>
              <w:sz w:val="24"/>
              <w:szCs w:val="24"/>
            </w:rPr>
            <w:t>7.3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C711A2">
            <w:rPr>
              <w:rFonts w:ascii="Futura Lt BT" w:hAnsi="Futura Lt BT"/>
              <w:sz w:val="24"/>
              <w:szCs w:val="24"/>
            </w:rPr>
            <w:t>(</w:t>
          </w:r>
          <w:r w:rsidR="004C3B02">
            <w:rPr>
              <w:rFonts w:ascii="Futura Lt BT" w:hAnsi="Futura Lt BT"/>
              <w:sz w:val="24"/>
              <w:szCs w:val="24"/>
            </w:rPr>
            <w:t>4.</w:t>
          </w:r>
          <w:r w:rsidR="007D16B3">
            <w:rPr>
              <w:rFonts w:ascii="Futura Lt BT" w:hAnsi="Futura Lt BT"/>
              <w:sz w:val="24"/>
              <w:szCs w:val="24"/>
            </w:rPr>
            <w:t>8</w:t>
          </w:r>
          <w:r w:rsidRPr="00C711A2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, </w:t>
          </w:r>
          <w:r w:rsidR="00F81EA0">
            <w:rPr>
              <w:rFonts w:ascii="Futura Lt BT" w:hAnsi="Futura Lt BT"/>
              <w:sz w:val="24"/>
              <w:szCs w:val="24"/>
            </w:rPr>
            <w:t>debido a</w:t>
          </w:r>
          <w:r w:rsidR="007E2B0E">
            <w:rPr>
              <w:rFonts w:ascii="Futura Lt BT" w:hAnsi="Futura Lt BT"/>
              <w:sz w:val="24"/>
              <w:szCs w:val="24"/>
            </w:rPr>
            <w:t>l</w:t>
          </w:r>
          <w:r w:rsidR="00F81EA0">
            <w:rPr>
              <w:rFonts w:ascii="Futura Lt BT" w:hAnsi="Futura Lt BT"/>
              <w:sz w:val="24"/>
              <w:szCs w:val="24"/>
            </w:rPr>
            <w:t xml:space="preserve"> </w:t>
          </w:r>
          <w:r w:rsidR="00535B34">
            <w:rPr>
              <w:rFonts w:ascii="Futura Lt BT" w:hAnsi="Futura Lt BT"/>
              <w:sz w:val="24"/>
              <w:szCs w:val="24"/>
            </w:rPr>
            <w:t>i</w:t>
          </w:r>
          <w:r w:rsidR="00F81EA0">
            <w:rPr>
              <w:rFonts w:ascii="Futura Lt BT" w:hAnsi="Futura Lt BT"/>
              <w:sz w:val="24"/>
              <w:szCs w:val="24"/>
            </w:rPr>
            <w:t>ncremento</w:t>
          </w:r>
          <w:r w:rsidR="00535B34">
            <w:rPr>
              <w:rFonts w:ascii="Futura Lt BT" w:hAnsi="Futura Lt BT"/>
              <w:sz w:val="24"/>
              <w:szCs w:val="24"/>
            </w:rPr>
            <w:t xml:space="preserve"> en el</w:t>
          </w:r>
          <w:r w:rsidR="00AB2706">
            <w:rPr>
              <w:rFonts w:ascii="Futura Lt BT" w:hAnsi="Futura Lt BT"/>
              <w:sz w:val="24"/>
              <w:szCs w:val="24"/>
            </w:rPr>
            <w:t xml:space="preserve"> </w:t>
          </w:r>
          <w:r w:rsidR="00AB2706" w:rsidRPr="008C36E6">
            <w:rPr>
              <w:rFonts w:ascii="Futura Lt BT" w:hAnsi="Futura Lt BT"/>
              <w:sz w:val="24"/>
              <w:szCs w:val="24"/>
            </w:rPr>
            <w:t>consumo privado</w:t>
          </w:r>
          <w:r w:rsidRPr="008C36E6">
            <w:rPr>
              <w:rFonts w:ascii="Futura Lt BT" w:hAnsi="Futura Lt BT"/>
              <w:sz w:val="24"/>
              <w:szCs w:val="24"/>
            </w:rPr>
            <w:t>.</w:t>
          </w:r>
        </w:p>
        <w:p w:rsidR="00DA1E0B" w:rsidRDefault="00DA1E0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8C36E6">
            <w:rPr>
              <w:rFonts w:ascii="Futura Lt BT" w:hAnsi="Futura Lt BT"/>
              <w:sz w:val="24"/>
              <w:szCs w:val="24"/>
            </w:rPr>
            <w:t xml:space="preserve">El </w:t>
          </w:r>
          <w:r w:rsidRPr="008C36E6">
            <w:rPr>
              <w:rFonts w:ascii="Futura Lt BT" w:hAnsi="Futura Lt BT"/>
              <w:b/>
              <w:i/>
              <w:sz w:val="24"/>
              <w:szCs w:val="24"/>
            </w:rPr>
            <w:t>consumo individual de hogares e Instituciones Sin Fines de Lucro que Sirven a los Hogares (ISFLSH) o consumo privado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</w:t>
          </w:r>
          <w:r>
            <w:rPr>
              <w:rFonts w:ascii="Futura Lt BT" w:hAnsi="Futura Lt BT"/>
              <w:sz w:val="24"/>
              <w:szCs w:val="24"/>
            </w:rPr>
            <w:t xml:space="preserve">registró un crecimiento de </w:t>
          </w:r>
          <w:r w:rsidR="007D16B3">
            <w:rPr>
              <w:rFonts w:ascii="Futura Lt BT" w:hAnsi="Futura Lt BT"/>
              <w:sz w:val="24"/>
              <w:szCs w:val="24"/>
            </w:rPr>
            <w:t>8.5</w:t>
          </w:r>
          <w:r>
            <w:rPr>
              <w:rFonts w:ascii="Futura Lt BT" w:hAnsi="Futura Lt BT"/>
              <w:sz w:val="24"/>
              <w:szCs w:val="24"/>
            </w:rPr>
            <w:t xml:space="preserve"> por ciento respecto al mismo trimestre del año anterior </w:t>
          </w:r>
          <w:r w:rsidR="00C62429">
            <w:rPr>
              <w:rFonts w:ascii="Futura Lt BT" w:hAnsi="Futura Lt BT"/>
              <w:sz w:val="24"/>
              <w:szCs w:val="24"/>
            </w:rPr>
            <w:t xml:space="preserve">y de </w:t>
          </w:r>
          <w:r w:rsidR="007D16B3">
            <w:rPr>
              <w:rFonts w:ascii="Futura Lt BT" w:hAnsi="Futura Lt BT"/>
              <w:sz w:val="24"/>
              <w:szCs w:val="24"/>
            </w:rPr>
            <w:t>6.2</w:t>
          </w:r>
          <w:r w:rsidR="00C62429">
            <w:rPr>
              <w:rFonts w:ascii="Futura Lt BT" w:hAnsi="Futura Lt BT"/>
              <w:sz w:val="24"/>
              <w:szCs w:val="24"/>
            </w:rPr>
            <w:t xml:space="preserve"> por ciento </w:t>
          </w:r>
          <w:r>
            <w:rPr>
              <w:rFonts w:ascii="Futura Lt BT" w:hAnsi="Futura Lt BT"/>
              <w:sz w:val="24"/>
              <w:szCs w:val="24"/>
            </w:rPr>
            <w:t xml:space="preserve">en </w:t>
          </w:r>
          <w:r w:rsidR="0094784F">
            <w:rPr>
              <w:rFonts w:ascii="Futura Lt BT" w:hAnsi="Futura Lt BT"/>
              <w:sz w:val="24"/>
              <w:szCs w:val="24"/>
            </w:rPr>
            <w:t xml:space="preserve">el </w:t>
          </w:r>
          <w:r w:rsidR="007D16B3">
            <w:rPr>
              <w:rFonts w:ascii="Futura Lt BT" w:hAnsi="Futura Lt BT"/>
              <w:sz w:val="24"/>
              <w:szCs w:val="24"/>
            </w:rPr>
            <w:t>acumulado</w:t>
          </w:r>
          <w:r w:rsidR="0094784F">
            <w:rPr>
              <w:rFonts w:ascii="Futura Lt BT" w:hAnsi="Futura Lt BT"/>
              <w:sz w:val="24"/>
              <w:szCs w:val="24"/>
            </w:rPr>
            <w:t xml:space="preserve"> del año</w:t>
          </w:r>
          <w:r w:rsidR="00535B34" w:rsidRPr="00376BC4">
            <w:rPr>
              <w:rFonts w:ascii="Futura Lt BT" w:hAnsi="Futura Lt BT"/>
              <w:sz w:val="24"/>
              <w:szCs w:val="24"/>
            </w:rPr>
            <w:t>;</w:t>
          </w:r>
          <w:r w:rsidR="00C62429" w:rsidRPr="00376BC4">
            <w:rPr>
              <w:rFonts w:ascii="Futura Lt BT" w:hAnsi="Futura Lt BT"/>
              <w:sz w:val="24"/>
              <w:szCs w:val="24"/>
            </w:rPr>
            <w:t xml:space="preserve"> debido </w:t>
          </w:r>
          <w:r w:rsidR="009C594A">
            <w:rPr>
              <w:rFonts w:ascii="Futura Lt BT" w:hAnsi="Futura Lt BT"/>
              <w:sz w:val="24"/>
              <w:szCs w:val="24"/>
            </w:rPr>
            <w:t>en parte a</w:t>
          </w:r>
          <w:r w:rsidR="00964AF3">
            <w:rPr>
              <w:rFonts w:ascii="Futura Lt BT" w:hAnsi="Futura Lt BT"/>
              <w:sz w:val="24"/>
              <w:szCs w:val="24"/>
            </w:rPr>
            <w:t>l</w:t>
          </w:r>
          <w:r w:rsidR="00C62429" w:rsidRPr="00376BC4">
            <w:rPr>
              <w:rFonts w:ascii="Futura Lt BT" w:hAnsi="Futura Lt BT"/>
              <w:sz w:val="24"/>
              <w:szCs w:val="24"/>
            </w:rPr>
            <w:t xml:space="preserve"> </w:t>
          </w:r>
          <w:r w:rsidR="00C62429" w:rsidRPr="0094784F">
            <w:rPr>
              <w:rFonts w:ascii="Futura Lt BT" w:hAnsi="Futura Lt BT"/>
              <w:sz w:val="24"/>
              <w:szCs w:val="24"/>
            </w:rPr>
            <w:t xml:space="preserve">aumento de las remesas procedentes del </w:t>
          </w:r>
          <w:r w:rsidR="007D16B3">
            <w:rPr>
              <w:rFonts w:ascii="Futura Lt BT" w:hAnsi="Futura Lt BT"/>
              <w:sz w:val="24"/>
              <w:szCs w:val="24"/>
            </w:rPr>
            <w:t xml:space="preserve">exterior, </w:t>
          </w:r>
          <w:r w:rsidR="009C594A">
            <w:rPr>
              <w:rFonts w:ascii="Futura Lt BT" w:hAnsi="Futura Lt BT"/>
              <w:sz w:val="24"/>
              <w:szCs w:val="24"/>
            </w:rPr>
            <w:t xml:space="preserve">y </w:t>
          </w:r>
          <w:r w:rsidR="001F07DA">
            <w:rPr>
              <w:rFonts w:ascii="Futura Lt BT" w:hAnsi="Futura Lt BT"/>
              <w:sz w:val="24"/>
              <w:szCs w:val="24"/>
            </w:rPr>
            <w:t xml:space="preserve">el </w:t>
          </w:r>
          <w:r w:rsidR="007D16B3">
            <w:rPr>
              <w:rFonts w:ascii="Futura Lt BT" w:hAnsi="Futura Lt BT"/>
              <w:sz w:val="24"/>
              <w:szCs w:val="24"/>
            </w:rPr>
            <w:t>crédito de consumo</w:t>
          </w:r>
          <w:r w:rsidR="00376BC4" w:rsidRPr="0094784F">
            <w:rPr>
              <w:rFonts w:ascii="Futura Lt BT" w:hAnsi="Futura Lt BT"/>
              <w:sz w:val="24"/>
              <w:szCs w:val="24"/>
            </w:rPr>
            <w:t xml:space="preserve"> </w:t>
          </w:r>
          <w:r w:rsidR="009C594A">
            <w:rPr>
              <w:rFonts w:ascii="Futura Lt BT" w:hAnsi="Futura Lt BT"/>
              <w:sz w:val="24"/>
              <w:szCs w:val="24"/>
            </w:rPr>
            <w:t>de las instituciones financieras, entre otros</w:t>
          </w:r>
          <w:r w:rsidR="00F85298" w:rsidRPr="00F035E0">
            <w:rPr>
              <w:rFonts w:ascii="Futura Lt BT" w:hAnsi="Futura Lt BT"/>
              <w:sz w:val="24"/>
              <w:szCs w:val="24"/>
            </w:rPr>
            <w:t>.</w:t>
          </w:r>
        </w:p>
        <w:p w:rsidR="00DA1E0B" w:rsidRPr="008C36E6" w:rsidRDefault="00DA1E0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8C36E6">
            <w:rPr>
              <w:rFonts w:ascii="Futura Lt BT" w:hAnsi="Futura Lt BT"/>
              <w:sz w:val="24"/>
              <w:szCs w:val="24"/>
            </w:rPr>
            <w:t xml:space="preserve">Por su parte, el </w:t>
          </w:r>
          <w:r w:rsidRPr="008C36E6">
            <w:rPr>
              <w:rFonts w:ascii="Futura Lt BT" w:hAnsi="Futura Lt BT"/>
              <w:b/>
              <w:i/>
              <w:sz w:val="24"/>
              <w:szCs w:val="24"/>
            </w:rPr>
            <w:t>consumo del gobierno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registró un</w:t>
          </w:r>
          <w:r w:rsidR="00E65388">
            <w:rPr>
              <w:rFonts w:ascii="Futura Lt BT" w:hAnsi="Futura Lt BT"/>
              <w:sz w:val="24"/>
              <w:szCs w:val="24"/>
            </w:rPr>
            <w:t>a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</w:t>
          </w:r>
          <w:r w:rsidR="00E65388">
            <w:rPr>
              <w:rFonts w:ascii="Futura Lt BT" w:hAnsi="Futura Lt BT"/>
              <w:sz w:val="24"/>
              <w:szCs w:val="24"/>
            </w:rPr>
            <w:t>disminución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de </w:t>
          </w:r>
          <w:r w:rsidR="008B74D7">
            <w:rPr>
              <w:rFonts w:ascii="Futura Lt BT" w:hAnsi="Futura Lt BT"/>
              <w:sz w:val="24"/>
              <w:szCs w:val="24"/>
            </w:rPr>
            <w:t>0.1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por ciento </w:t>
          </w:r>
          <w:r w:rsidRPr="00C711A2">
            <w:rPr>
              <w:rFonts w:ascii="Futura Lt BT" w:hAnsi="Futura Lt BT"/>
              <w:sz w:val="24"/>
              <w:szCs w:val="24"/>
            </w:rPr>
            <w:t>(</w:t>
          </w:r>
          <w:r w:rsidR="00E65388">
            <w:rPr>
              <w:rFonts w:ascii="Futura Lt BT" w:hAnsi="Futura Lt BT"/>
              <w:sz w:val="24"/>
              <w:szCs w:val="24"/>
            </w:rPr>
            <w:t>-</w:t>
          </w:r>
          <w:r w:rsidR="0094784F">
            <w:rPr>
              <w:rFonts w:ascii="Futura Lt BT" w:hAnsi="Futura Lt BT"/>
              <w:sz w:val="24"/>
              <w:szCs w:val="24"/>
            </w:rPr>
            <w:t>3.</w:t>
          </w:r>
          <w:r w:rsidR="008B74D7">
            <w:rPr>
              <w:rFonts w:ascii="Futura Lt BT" w:hAnsi="Futura Lt BT"/>
              <w:sz w:val="24"/>
              <w:szCs w:val="24"/>
            </w:rPr>
            <w:t>1</w:t>
          </w:r>
          <w:r w:rsidRPr="00C711A2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>
            <w:rPr>
              <w:rFonts w:ascii="Futura Lt BT" w:hAnsi="Futura Lt BT"/>
              <w:sz w:val="24"/>
              <w:szCs w:val="24"/>
            </w:rPr>
            <w:t xml:space="preserve">, </w:t>
          </w:r>
          <w:r w:rsidRPr="008C36E6">
            <w:rPr>
              <w:rFonts w:ascii="Futura Lt BT" w:hAnsi="Futura Lt BT"/>
              <w:sz w:val="24"/>
              <w:szCs w:val="24"/>
            </w:rPr>
            <w:t>resultado de</w:t>
          </w:r>
          <w:r w:rsidR="00E65388">
            <w:rPr>
              <w:rFonts w:ascii="Futura Lt BT" w:hAnsi="Futura Lt BT"/>
              <w:sz w:val="24"/>
              <w:szCs w:val="24"/>
            </w:rPr>
            <w:t xml:space="preserve"> la disminución </w:t>
          </w:r>
          <w:r w:rsidR="006B64DC" w:rsidRPr="008C36E6">
            <w:rPr>
              <w:rFonts w:ascii="Futura Lt BT" w:hAnsi="Futura Lt BT"/>
              <w:sz w:val="24"/>
              <w:szCs w:val="24"/>
            </w:rPr>
            <w:t xml:space="preserve">de </w:t>
          </w:r>
          <w:r w:rsidR="006B64DC">
            <w:rPr>
              <w:rFonts w:ascii="Futura Lt BT" w:hAnsi="Futura Lt BT"/>
              <w:sz w:val="24"/>
              <w:szCs w:val="24"/>
            </w:rPr>
            <w:t>-1.5</w:t>
          </w:r>
          <w:r w:rsidR="006B64DC" w:rsidRPr="008C36E6">
            <w:rPr>
              <w:rFonts w:ascii="Futura Lt BT" w:hAnsi="Futura Lt BT"/>
              <w:sz w:val="24"/>
              <w:szCs w:val="24"/>
            </w:rPr>
            <w:t xml:space="preserve"> por ciento 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en el consumo </w:t>
          </w:r>
          <w:r w:rsidR="008B74D7">
            <w:rPr>
              <w:rFonts w:ascii="Futura Lt BT" w:hAnsi="Futura Lt BT"/>
              <w:sz w:val="24"/>
              <w:szCs w:val="24"/>
            </w:rPr>
            <w:t>individual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y</w:t>
          </w:r>
          <w:r w:rsidR="00D43D3B">
            <w:rPr>
              <w:rFonts w:ascii="Futura Lt BT" w:hAnsi="Futura Lt BT"/>
              <w:sz w:val="24"/>
              <w:szCs w:val="24"/>
            </w:rPr>
            <w:t xml:space="preserve"> </w:t>
          </w:r>
          <w:r w:rsidR="006B64DC">
            <w:rPr>
              <w:rFonts w:ascii="Futura Lt BT" w:hAnsi="Futura Lt BT"/>
              <w:sz w:val="24"/>
              <w:szCs w:val="24"/>
            </w:rPr>
            <w:t xml:space="preserve">del </w:t>
          </w:r>
          <w:r w:rsidR="008B74D7">
            <w:rPr>
              <w:rFonts w:ascii="Futura Lt BT" w:hAnsi="Futura Lt BT"/>
              <w:sz w:val="24"/>
              <w:szCs w:val="24"/>
            </w:rPr>
            <w:t xml:space="preserve">aumento </w:t>
          </w:r>
          <w:r w:rsidR="006B64DC" w:rsidRPr="008C36E6">
            <w:rPr>
              <w:rFonts w:ascii="Futura Lt BT" w:hAnsi="Futura Lt BT"/>
              <w:sz w:val="24"/>
              <w:szCs w:val="24"/>
            </w:rPr>
            <w:t xml:space="preserve">de </w:t>
          </w:r>
          <w:r w:rsidR="006B64DC">
            <w:rPr>
              <w:rFonts w:ascii="Futura Lt BT" w:hAnsi="Futura Lt BT"/>
              <w:sz w:val="24"/>
              <w:szCs w:val="24"/>
            </w:rPr>
            <w:t>1.3</w:t>
          </w:r>
          <w:r w:rsidR="006B64DC" w:rsidRPr="008C36E6">
            <w:rPr>
              <w:rFonts w:ascii="Futura Lt BT" w:hAnsi="Futura Lt BT"/>
              <w:sz w:val="24"/>
              <w:szCs w:val="24"/>
            </w:rPr>
            <w:t xml:space="preserve"> por ciento</w:t>
          </w:r>
          <w:r w:rsidR="006B64DC">
            <w:rPr>
              <w:rFonts w:ascii="Futura Lt BT" w:hAnsi="Futura Lt BT"/>
              <w:sz w:val="24"/>
              <w:szCs w:val="24"/>
            </w:rPr>
            <w:t xml:space="preserve"> del</w:t>
          </w:r>
          <w:r w:rsidR="006B64DC" w:rsidRPr="008C36E6">
            <w:rPr>
              <w:rFonts w:ascii="Futura Lt BT" w:hAnsi="Futura Lt BT"/>
              <w:sz w:val="24"/>
              <w:szCs w:val="24"/>
            </w:rPr>
            <w:t xml:space="preserve"> 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consumo </w:t>
          </w:r>
          <w:r w:rsidR="008B74D7">
            <w:rPr>
              <w:rFonts w:ascii="Futura Lt BT" w:hAnsi="Futura Lt BT"/>
              <w:sz w:val="24"/>
              <w:szCs w:val="24"/>
            </w:rPr>
            <w:t>colectivo</w:t>
          </w:r>
          <w:r w:rsidRPr="008C36E6">
            <w:rPr>
              <w:rFonts w:ascii="Futura Lt BT" w:hAnsi="Futura Lt BT"/>
              <w:sz w:val="24"/>
              <w:szCs w:val="24"/>
            </w:rPr>
            <w:t>.</w:t>
          </w:r>
        </w:p>
        <w:p w:rsidR="00DA1E0B" w:rsidRPr="008C36E6" w:rsidRDefault="00DA1E0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8C36E6">
            <w:rPr>
              <w:rFonts w:ascii="Futura Lt BT" w:hAnsi="Futura Lt BT"/>
              <w:b/>
              <w:i/>
              <w:sz w:val="24"/>
              <w:szCs w:val="24"/>
            </w:rPr>
            <w:t>La formación bruta de capital (FBK)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</w:t>
          </w:r>
          <w:r w:rsidR="00EA15A0">
            <w:rPr>
              <w:rFonts w:ascii="Futura Lt BT" w:hAnsi="Futura Lt BT"/>
              <w:sz w:val="24"/>
              <w:szCs w:val="24"/>
            </w:rPr>
            <w:t xml:space="preserve">registró un </w:t>
          </w:r>
          <w:r w:rsidR="0094784F">
            <w:rPr>
              <w:rFonts w:ascii="Futura Lt BT" w:hAnsi="Futura Lt BT"/>
              <w:sz w:val="24"/>
              <w:szCs w:val="24"/>
            </w:rPr>
            <w:t>crecimiento</w:t>
          </w:r>
          <w:r w:rsidR="00812669">
            <w:rPr>
              <w:rFonts w:ascii="Futura Lt BT" w:hAnsi="Futura Lt BT"/>
              <w:sz w:val="24"/>
              <w:szCs w:val="24"/>
            </w:rPr>
            <w:t xml:space="preserve"> </w:t>
          </w:r>
          <w:r w:rsidR="00EA15A0">
            <w:rPr>
              <w:rFonts w:ascii="Futura Lt BT" w:hAnsi="Futura Lt BT"/>
              <w:sz w:val="24"/>
              <w:szCs w:val="24"/>
            </w:rPr>
            <w:t xml:space="preserve">de </w:t>
          </w:r>
          <w:r w:rsidR="00ED61A6">
            <w:rPr>
              <w:rFonts w:ascii="Futura Lt BT" w:hAnsi="Futura Lt BT"/>
              <w:sz w:val="24"/>
              <w:szCs w:val="24"/>
            </w:rPr>
            <w:t>20.0</w:t>
          </w:r>
          <w:r w:rsidR="00812669">
            <w:rPr>
              <w:rFonts w:ascii="Futura Lt BT" w:hAnsi="Futura Lt BT"/>
              <w:sz w:val="24"/>
              <w:szCs w:val="24"/>
            </w:rPr>
            <w:t xml:space="preserve"> </w:t>
          </w:r>
          <w:r w:rsidRPr="008C36E6">
            <w:rPr>
              <w:rFonts w:ascii="Futura Lt BT" w:hAnsi="Futura Lt BT"/>
              <w:sz w:val="24"/>
              <w:szCs w:val="24"/>
            </w:rPr>
            <w:t>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C711A2">
            <w:rPr>
              <w:rFonts w:ascii="Futura Lt BT" w:hAnsi="Futura Lt BT"/>
              <w:sz w:val="24"/>
              <w:szCs w:val="24"/>
            </w:rPr>
            <w:t>(</w:t>
          </w:r>
          <w:r w:rsidR="00ED61A6">
            <w:rPr>
              <w:rFonts w:ascii="Futura Lt BT" w:hAnsi="Futura Lt BT"/>
              <w:sz w:val="24"/>
              <w:szCs w:val="24"/>
            </w:rPr>
            <w:t>4.1</w:t>
          </w:r>
          <w:r w:rsidRPr="00C711A2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. </w:t>
          </w:r>
          <w:r w:rsidR="00FE60C8">
            <w:rPr>
              <w:rFonts w:ascii="Futura Lt BT" w:hAnsi="Futura Lt BT"/>
              <w:sz w:val="24"/>
              <w:szCs w:val="24"/>
            </w:rPr>
            <w:t>Por su parte</w:t>
          </w:r>
          <w:r w:rsidR="00EB2C07">
            <w:rPr>
              <w:rFonts w:ascii="Futura Lt BT" w:hAnsi="Futura Lt BT"/>
              <w:sz w:val="24"/>
              <w:szCs w:val="24"/>
            </w:rPr>
            <w:t>, l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a </w:t>
          </w:r>
          <w:r w:rsidRPr="00716AEF">
            <w:rPr>
              <w:rFonts w:ascii="Futura Lt BT" w:hAnsi="Futura Lt BT"/>
              <w:b/>
              <w:i/>
              <w:sz w:val="24"/>
              <w:szCs w:val="24"/>
            </w:rPr>
            <w:t>formación bruta de capital fijo (FBKF)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o inversión fija mostró un </w:t>
          </w:r>
          <w:r w:rsidR="00ED08A9">
            <w:rPr>
              <w:rFonts w:ascii="Futura Lt BT" w:hAnsi="Futura Lt BT"/>
              <w:sz w:val="24"/>
              <w:szCs w:val="24"/>
            </w:rPr>
            <w:t>crecimiento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de </w:t>
          </w:r>
          <w:r w:rsidR="0094784F">
            <w:rPr>
              <w:rFonts w:ascii="Futura Lt BT" w:hAnsi="Futura Lt BT"/>
              <w:sz w:val="24"/>
              <w:szCs w:val="24"/>
            </w:rPr>
            <w:t>17.3</w:t>
          </w:r>
          <w:r w:rsidRPr="008C36E6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C711A2">
            <w:rPr>
              <w:rFonts w:ascii="Futura Lt BT" w:hAnsi="Futura Lt BT"/>
              <w:sz w:val="24"/>
              <w:szCs w:val="24"/>
            </w:rPr>
            <w:t>(</w:t>
          </w:r>
          <w:r w:rsidR="0094784F">
            <w:rPr>
              <w:rFonts w:ascii="Futura Lt BT" w:hAnsi="Futura Lt BT"/>
              <w:sz w:val="24"/>
              <w:szCs w:val="24"/>
            </w:rPr>
            <w:t>1</w:t>
          </w:r>
          <w:r w:rsidR="003F7B85">
            <w:rPr>
              <w:rFonts w:ascii="Futura Lt BT" w:hAnsi="Futura Lt BT"/>
              <w:sz w:val="24"/>
              <w:szCs w:val="24"/>
            </w:rPr>
            <w:t>3.4</w:t>
          </w:r>
          <w:r w:rsidRPr="00C711A2">
            <w:rPr>
              <w:rFonts w:ascii="Futura Lt BT" w:hAnsi="Futura Lt BT"/>
              <w:sz w:val="24"/>
              <w:szCs w:val="24"/>
            </w:rPr>
            <w:t xml:space="preserve">% </w:t>
          </w:r>
          <w:r w:rsidR="00AE2CC0">
            <w:rPr>
              <w:rFonts w:ascii="Futura Lt BT" w:hAnsi="Futura Lt BT"/>
              <w:sz w:val="24"/>
              <w:szCs w:val="24"/>
            </w:rPr>
            <w:t xml:space="preserve">en el </w:t>
          </w:r>
          <w:r w:rsidR="003F7B85">
            <w:rPr>
              <w:rFonts w:ascii="Futura Lt BT" w:hAnsi="Futura Lt BT"/>
              <w:sz w:val="24"/>
              <w:szCs w:val="24"/>
            </w:rPr>
            <w:t>acumulado al tercer trimestre)</w:t>
          </w:r>
          <w:r w:rsidR="006B64DC">
            <w:rPr>
              <w:rFonts w:ascii="Futura Lt BT" w:hAnsi="Futura Lt BT"/>
              <w:sz w:val="24"/>
              <w:szCs w:val="24"/>
            </w:rPr>
            <w:t>, y e</w:t>
          </w:r>
          <w:r w:rsidR="007957DB" w:rsidRPr="008C36E6">
            <w:rPr>
              <w:rFonts w:ascii="Futura Lt BT" w:hAnsi="Futura Lt BT"/>
              <w:sz w:val="24"/>
              <w:szCs w:val="24"/>
            </w:rPr>
            <w:t xml:space="preserve">n los inventarios se registró tendencia </w:t>
          </w:r>
          <w:r w:rsidR="00006E5D">
            <w:rPr>
              <w:rFonts w:ascii="Futura Lt BT" w:hAnsi="Futura Lt BT"/>
              <w:sz w:val="24"/>
              <w:szCs w:val="24"/>
            </w:rPr>
            <w:t>contraria</w:t>
          </w:r>
          <w:r w:rsidR="007957DB">
            <w:rPr>
              <w:rFonts w:ascii="Futura Lt BT" w:hAnsi="Futura Lt BT"/>
              <w:sz w:val="24"/>
              <w:szCs w:val="24"/>
            </w:rPr>
            <w:t xml:space="preserve"> a la evolución de la</w:t>
          </w:r>
          <w:r w:rsidR="007957DB" w:rsidRPr="008C36E6">
            <w:rPr>
              <w:rFonts w:ascii="Futura Lt BT" w:hAnsi="Futura Lt BT"/>
              <w:sz w:val="24"/>
              <w:szCs w:val="24"/>
            </w:rPr>
            <w:t xml:space="preserve"> FBKF</w:t>
          </w:r>
          <w:r w:rsidRPr="008C36E6">
            <w:rPr>
              <w:rFonts w:ascii="Futura Lt BT" w:hAnsi="Futura Lt BT"/>
              <w:sz w:val="24"/>
              <w:szCs w:val="24"/>
            </w:rPr>
            <w:t>.</w:t>
          </w:r>
        </w:p>
        <w:p w:rsidR="00DA1E0B" w:rsidRPr="003C4EFF" w:rsidRDefault="00DA1E0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3C4EFF">
            <w:rPr>
              <w:rFonts w:ascii="Futura Lt BT" w:hAnsi="Futura Lt BT"/>
              <w:sz w:val="24"/>
              <w:szCs w:val="24"/>
            </w:rPr>
            <w:t xml:space="preserve">La evolución registrada en la </w:t>
          </w:r>
          <w:r w:rsidRPr="00716AEF">
            <w:rPr>
              <w:rFonts w:ascii="Futura Lt BT" w:hAnsi="Futura Lt BT"/>
              <w:sz w:val="24"/>
              <w:szCs w:val="24"/>
            </w:rPr>
            <w:t>formación bruta de capital fijo</w:t>
          </w:r>
          <w:r w:rsidRPr="003C4EFF">
            <w:rPr>
              <w:rFonts w:ascii="Futura Lt BT" w:hAnsi="Futura Lt BT"/>
              <w:sz w:val="24"/>
              <w:szCs w:val="24"/>
            </w:rPr>
            <w:t xml:space="preserve"> </w:t>
          </w:r>
          <w:r w:rsidR="00A34F78">
            <w:rPr>
              <w:rFonts w:ascii="Futura Lt BT" w:hAnsi="Futura Lt BT"/>
              <w:sz w:val="24"/>
              <w:szCs w:val="24"/>
            </w:rPr>
            <w:t xml:space="preserve">fue </w:t>
          </w:r>
          <w:r w:rsidR="00EB7520">
            <w:rPr>
              <w:rFonts w:ascii="Futura Lt BT" w:hAnsi="Futura Lt BT"/>
              <w:sz w:val="24"/>
              <w:szCs w:val="24"/>
            </w:rPr>
            <w:t>resultado de</w:t>
          </w:r>
          <w:r w:rsidR="00436903">
            <w:rPr>
              <w:rFonts w:ascii="Futura Lt BT" w:hAnsi="Futura Lt BT"/>
              <w:sz w:val="24"/>
              <w:szCs w:val="24"/>
            </w:rPr>
            <w:t xml:space="preserve">l </w:t>
          </w:r>
          <w:r w:rsidR="0076004A">
            <w:rPr>
              <w:rFonts w:ascii="Futura Lt BT" w:hAnsi="Futura Lt BT"/>
              <w:sz w:val="24"/>
              <w:szCs w:val="24"/>
            </w:rPr>
            <w:t>crecimiento</w:t>
          </w:r>
          <w:r w:rsidR="00BA0131">
            <w:rPr>
              <w:rFonts w:ascii="Futura Lt BT" w:hAnsi="Futura Lt BT"/>
              <w:sz w:val="24"/>
              <w:szCs w:val="24"/>
            </w:rPr>
            <w:t xml:space="preserve"> de</w:t>
          </w:r>
          <w:r w:rsidR="00E31E1C">
            <w:rPr>
              <w:rFonts w:ascii="Futura Lt BT" w:hAnsi="Futura Lt BT"/>
              <w:sz w:val="24"/>
              <w:szCs w:val="24"/>
            </w:rPr>
            <w:t xml:space="preserve"> </w:t>
          </w:r>
          <w:r w:rsidR="00EA15A0" w:rsidRPr="003C4EFF">
            <w:rPr>
              <w:rFonts w:ascii="Futura Lt BT" w:hAnsi="Futura Lt BT"/>
              <w:sz w:val="24"/>
              <w:szCs w:val="24"/>
            </w:rPr>
            <w:t>maquinaria y equipo (</w:t>
          </w:r>
          <w:r w:rsidR="00006E5D">
            <w:rPr>
              <w:rFonts w:ascii="Futura Lt BT" w:hAnsi="Futura Lt BT"/>
              <w:sz w:val="24"/>
              <w:szCs w:val="24"/>
            </w:rPr>
            <w:t>1</w:t>
          </w:r>
          <w:r w:rsidR="007957DB">
            <w:rPr>
              <w:rFonts w:ascii="Futura Lt BT" w:hAnsi="Futura Lt BT"/>
              <w:sz w:val="24"/>
              <w:szCs w:val="24"/>
            </w:rPr>
            <w:t>5.</w:t>
          </w:r>
          <w:r w:rsidR="00006E5D">
            <w:rPr>
              <w:rFonts w:ascii="Futura Lt BT" w:hAnsi="Futura Lt BT"/>
              <w:sz w:val="24"/>
              <w:szCs w:val="24"/>
            </w:rPr>
            <w:t>2</w:t>
          </w:r>
          <w:r w:rsidR="00D53E8E">
            <w:rPr>
              <w:rFonts w:ascii="Futura Lt BT" w:hAnsi="Futura Lt BT"/>
              <w:sz w:val="24"/>
              <w:szCs w:val="24"/>
            </w:rPr>
            <w:t>%</w:t>
          </w:r>
          <w:r w:rsidR="00EA15A0" w:rsidRPr="003C4EFF">
            <w:rPr>
              <w:rFonts w:ascii="Futura Lt BT" w:hAnsi="Futura Lt BT"/>
              <w:sz w:val="24"/>
              <w:szCs w:val="24"/>
            </w:rPr>
            <w:t>)</w:t>
          </w:r>
          <w:r w:rsidR="00E31E1C">
            <w:rPr>
              <w:rFonts w:ascii="Futura Lt BT" w:hAnsi="Futura Lt BT"/>
              <w:sz w:val="24"/>
              <w:szCs w:val="24"/>
            </w:rPr>
            <w:t>,</w:t>
          </w:r>
          <w:r w:rsidR="00EA15A0">
            <w:rPr>
              <w:rFonts w:ascii="Futura Lt BT" w:hAnsi="Futura Lt BT"/>
              <w:sz w:val="24"/>
              <w:szCs w:val="24"/>
            </w:rPr>
            <w:t xml:space="preserve"> </w:t>
          </w:r>
          <w:r w:rsidR="00BA0131">
            <w:rPr>
              <w:rFonts w:ascii="Futura Lt BT" w:hAnsi="Futura Lt BT"/>
              <w:sz w:val="24"/>
              <w:szCs w:val="24"/>
            </w:rPr>
            <w:t xml:space="preserve">obras de </w:t>
          </w:r>
          <w:r w:rsidR="00ED08A9">
            <w:rPr>
              <w:rFonts w:ascii="Futura Lt BT" w:hAnsi="Futura Lt BT"/>
              <w:sz w:val="24"/>
              <w:szCs w:val="24"/>
            </w:rPr>
            <w:t>construcción (</w:t>
          </w:r>
          <w:r w:rsidR="00006E5D">
            <w:rPr>
              <w:rFonts w:ascii="Futura Lt BT" w:hAnsi="Futura Lt BT"/>
              <w:sz w:val="24"/>
              <w:szCs w:val="24"/>
            </w:rPr>
            <w:t>7.0</w:t>
          </w:r>
          <w:r w:rsidR="00ED08A9">
            <w:rPr>
              <w:rFonts w:ascii="Futura Lt BT" w:hAnsi="Futura Lt BT"/>
              <w:sz w:val="24"/>
              <w:szCs w:val="24"/>
            </w:rPr>
            <w:t>%)</w:t>
          </w:r>
          <w:r w:rsidR="00BA0131">
            <w:rPr>
              <w:rFonts w:ascii="Futura Lt BT" w:hAnsi="Futura Lt BT"/>
              <w:sz w:val="24"/>
              <w:szCs w:val="24"/>
            </w:rPr>
            <w:t xml:space="preserve">, y </w:t>
          </w:r>
          <w:r w:rsidR="00BA0131" w:rsidRPr="003C4EFF">
            <w:rPr>
              <w:rFonts w:ascii="Futura Lt BT" w:hAnsi="Futura Lt BT"/>
              <w:sz w:val="24"/>
              <w:szCs w:val="24"/>
            </w:rPr>
            <w:t>otr</w:t>
          </w:r>
          <w:r w:rsidR="00BA0131">
            <w:rPr>
              <w:rFonts w:ascii="Futura Lt BT" w:hAnsi="Futura Lt BT"/>
              <w:sz w:val="24"/>
              <w:szCs w:val="24"/>
            </w:rPr>
            <w:t>a</w:t>
          </w:r>
          <w:r w:rsidR="00BA0131" w:rsidRPr="003C4EFF">
            <w:rPr>
              <w:rFonts w:ascii="Futura Lt BT" w:hAnsi="Futura Lt BT"/>
              <w:sz w:val="24"/>
              <w:szCs w:val="24"/>
            </w:rPr>
            <w:t>s inversi</w:t>
          </w:r>
          <w:r w:rsidR="00BA0131">
            <w:rPr>
              <w:rFonts w:ascii="Futura Lt BT" w:hAnsi="Futura Lt BT"/>
              <w:sz w:val="24"/>
              <w:szCs w:val="24"/>
            </w:rPr>
            <w:t>o</w:t>
          </w:r>
          <w:r w:rsidR="00BA0131" w:rsidRPr="003C4EFF">
            <w:rPr>
              <w:rFonts w:ascii="Futura Lt BT" w:hAnsi="Futura Lt BT"/>
              <w:sz w:val="24"/>
              <w:szCs w:val="24"/>
            </w:rPr>
            <w:t>n</w:t>
          </w:r>
          <w:r w:rsidR="00BA0131">
            <w:rPr>
              <w:rFonts w:ascii="Futura Lt BT" w:hAnsi="Futura Lt BT"/>
              <w:sz w:val="24"/>
              <w:szCs w:val="24"/>
            </w:rPr>
            <w:t>es</w:t>
          </w:r>
          <w:r w:rsidR="00BA0131" w:rsidRPr="003C4EFF">
            <w:rPr>
              <w:rFonts w:ascii="Futura Lt BT" w:hAnsi="Futura Lt BT"/>
              <w:sz w:val="24"/>
              <w:szCs w:val="24"/>
            </w:rPr>
            <w:t xml:space="preserve"> (</w:t>
          </w:r>
          <w:r w:rsidR="00BA0131">
            <w:rPr>
              <w:rFonts w:ascii="Futura Lt BT" w:hAnsi="Futura Lt BT"/>
              <w:sz w:val="24"/>
              <w:szCs w:val="24"/>
            </w:rPr>
            <w:t>59.7</w:t>
          </w:r>
          <w:r w:rsidR="00BA0131" w:rsidRPr="003C4EFF">
            <w:rPr>
              <w:rFonts w:ascii="Futura Lt BT" w:hAnsi="Futura Lt BT"/>
              <w:sz w:val="24"/>
              <w:szCs w:val="24"/>
            </w:rPr>
            <w:t>%)</w:t>
          </w:r>
          <w:r w:rsidR="00ED08A9">
            <w:rPr>
              <w:rFonts w:ascii="Futura Lt BT" w:hAnsi="Futura Lt BT"/>
              <w:sz w:val="24"/>
              <w:szCs w:val="24"/>
            </w:rPr>
            <w:t>.</w:t>
          </w:r>
        </w:p>
        <w:p w:rsidR="00DA1E0B" w:rsidRPr="003C4EFF" w:rsidRDefault="00DA1E0B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3C4EFF">
            <w:rPr>
              <w:rFonts w:ascii="Futura Lt BT" w:hAnsi="Futura Lt BT"/>
              <w:sz w:val="24"/>
              <w:szCs w:val="24"/>
            </w:rPr>
            <w:t xml:space="preserve">La </w:t>
          </w:r>
          <w:r w:rsidRPr="003C4EFF">
            <w:rPr>
              <w:rFonts w:ascii="Futura Lt BT" w:hAnsi="Futura Lt BT"/>
              <w:b/>
              <w:sz w:val="24"/>
              <w:szCs w:val="24"/>
            </w:rPr>
            <w:t>inversión fija privada</w:t>
          </w:r>
          <w:r w:rsidR="004F49AC">
            <w:rPr>
              <w:rFonts w:ascii="Futura Lt BT" w:hAnsi="Futura Lt BT"/>
              <w:sz w:val="24"/>
              <w:szCs w:val="24"/>
            </w:rPr>
            <w:t xml:space="preserve"> registró un </w:t>
          </w:r>
          <w:r w:rsidR="00D53E8E">
            <w:rPr>
              <w:rFonts w:ascii="Futura Lt BT" w:hAnsi="Futura Lt BT"/>
              <w:sz w:val="24"/>
              <w:szCs w:val="24"/>
            </w:rPr>
            <w:t>crecimiento</w:t>
          </w:r>
          <w:r w:rsidR="004F49AC">
            <w:rPr>
              <w:rFonts w:ascii="Futura Lt BT" w:hAnsi="Futura Lt BT"/>
              <w:sz w:val="24"/>
              <w:szCs w:val="24"/>
            </w:rPr>
            <w:t xml:space="preserve"> </w:t>
          </w:r>
          <w:r w:rsidRPr="003C4EFF">
            <w:rPr>
              <w:rFonts w:ascii="Futura Lt BT" w:hAnsi="Futura Lt BT"/>
              <w:sz w:val="24"/>
              <w:szCs w:val="24"/>
            </w:rPr>
            <w:t xml:space="preserve">de </w:t>
          </w:r>
          <w:r w:rsidR="00E31E1C">
            <w:rPr>
              <w:rFonts w:ascii="Futura Lt BT" w:hAnsi="Futura Lt BT"/>
              <w:sz w:val="24"/>
              <w:szCs w:val="24"/>
            </w:rPr>
            <w:t>2</w:t>
          </w:r>
          <w:r w:rsidR="005F27FE">
            <w:rPr>
              <w:rFonts w:ascii="Futura Lt BT" w:hAnsi="Futura Lt BT"/>
              <w:sz w:val="24"/>
              <w:szCs w:val="24"/>
            </w:rPr>
            <w:t>6.6</w:t>
          </w:r>
          <w:r w:rsidRPr="003C4EFF">
            <w:rPr>
              <w:rFonts w:ascii="Futura Lt BT" w:hAnsi="Futura Lt BT"/>
              <w:sz w:val="24"/>
              <w:szCs w:val="24"/>
            </w:rPr>
            <w:t xml:space="preserve"> por ciento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Pr="00C711A2">
            <w:rPr>
              <w:rFonts w:ascii="Futura Lt BT" w:hAnsi="Futura Lt BT"/>
              <w:sz w:val="24"/>
              <w:szCs w:val="24"/>
            </w:rPr>
            <w:t>(</w:t>
          </w:r>
          <w:r w:rsidR="005F27FE">
            <w:rPr>
              <w:rFonts w:ascii="Futura Lt BT" w:hAnsi="Futura Lt BT"/>
              <w:sz w:val="24"/>
              <w:szCs w:val="24"/>
            </w:rPr>
            <w:t>20.1</w:t>
          </w:r>
          <w:r w:rsidRPr="00C711A2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3C4EFF">
            <w:rPr>
              <w:rFonts w:ascii="Futura Lt BT" w:hAnsi="Futura Lt BT"/>
              <w:sz w:val="24"/>
              <w:szCs w:val="24"/>
            </w:rPr>
            <w:t xml:space="preserve">, </w:t>
          </w:r>
          <w:r w:rsidR="00C02EC1">
            <w:rPr>
              <w:rFonts w:ascii="Futura Lt BT" w:hAnsi="Futura Lt BT"/>
              <w:sz w:val="24"/>
              <w:szCs w:val="24"/>
            </w:rPr>
            <w:t xml:space="preserve">como </w:t>
          </w:r>
          <w:r w:rsidRPr="003C4EFF">
            <w:rPr>
              <w:rFonts w:ascii="Futura Lt BT" w:hAnsi="Futura Lt BT"/>
              <w:sz w:val="24"/>
              <w:szCs w:val="24"/>
            </w:rPr>
            <w:t>resultado de</w:t>
          </w:r>
          <w:r w:rsidR="004F49AC">
            <w:rPr>
              <w:rFonts w:ascii="Futura Lt BT" w:hAnsi="Futura Lt BT"/>
              <w:sz w:val="24"/>
              <w:szCs w:val="24"/>
            </w:rPr>
            <w:t xml:space="preserve"> </w:t>
          </w:r>
          <w:r w:rsidR="00721A4F" w:rsidRPr="00EB715A">
            <w:rPr>
              <w:rFonts w:ascii="Futura Lt BT" w:hAnsi="Futura Lt BT"/>
              <w:sz w:val="24"/>
              <w:szCs w:val="24"/>
            </w:rPr>
            <w:t xml:space="preserve">un </w:t>
          </w:r>
          <w:r w:rsidR="00E31E1C">
            <w:rPr>
              <w:rFonts w:ascii="Futura Lt BT" w:hAnsi="Futura Lt BT"/>
              <w:sz w:val="24"/>
              <w:szCs w:val="24"/>
            </w:rPr>
            <w:t xml:space="preserve">crecimiento </w:t>
          </w:r>
          <w:r w:rsidR="006B64DC">
            <w:rPr>
              <w:rFonts w:ascii="Futura Lt BT" w:hAnsi="Futura Lt BT"/>
              <w:sz w:val="24"/>
              <w:szCs w:val="24"/>
            </w:rPr>
            <w:t xml:space="preserve">en </w:t>
          </w:r>
          <w:r w:rsidR="00BA0131">
            <w:rPr>
              <w:rFonts w:ascii="Futura Lt BT" w:hAnsi="Futura Lt BT"/>
              <w:sz w:val="24"/>
              <w:szCs w:val="24"/>
            </w:rPr>
            <w:t xml:space="preserve">obras de </w:t>
          </w:r>
          <w:r w:rsidR="005F27FE">
            <w:rPr>
              <w:rFonts w:ascii="Futura Lt BT" w:hAnsi="Futura Lt BT"/>
              <w:sz w:val="24"/>
              <w:szCs w:val="24"/>
            </w:rPr>
            <w:t>construcción (28.0%)</w:t>
          </w:r>
          <w:r w:rsidR="00BA0131">
            <w:rPr>
              <w:rFonts w:ascii="Futura Lt BT" w:hAnsi="Futura Lt BT"/>
              <w:sz w:val="24"/>
              <w:szCs w:val="24"/>
            </w:rPr>
            <w:t xml:space="preserve">, </w:t>
          </w:r>
          <w:r w:rsidR="00D53E8E" w:rsidRPr="003C4EFF">
            <w:rPr>
              <w:rFonts w:ascii="Futura Lt BT" w:hAnsi="Futura Lt BT"/>
              <w:sz w:val="24"/>
              <w:szCs w:val="24"/>
            </w:rPr>
            <w:t>maquinaria y equipo (</w:t>
          </w:r>
          <w:r w:rsidR="005F27FE">
            <w:rPr>
              <w:rFonts w:ascii="Futura Lt BT" w:hAnsi="Futura Lt BT"/>
              <w:sz w:val="24"/>
              <w:szCs w:val="24"/>
            </w:rPr>
            <w:t>1</w:t>
          </w:r>
          <w:r w:rsidR="00E31E1C">
            <w:rPr>
              <w:rFonts w:ascii="Futura Lt BT" w:hAnsi="Futura Lt BT"/>
              <w:sz w:val="24"/>
              <w:szCs w:val="24"/>
            </w:rPr>
            <w:t>8</w:t>
          </w:r>
          <w:r w:rsidR="00D53E8E">
            <w:rPr>
              <w:rFonts w:ascii="Futura Lt BT" w:hAnsi="Futura Lt BT"/>
              <w:sz w:val="24"/>
              <w:szCs w:val="24"/>
            </w:rPr>
            <w:t>.</w:t>
          </w:r>
          <w:r w:rsidR="00E31E1C">
            <w:rPr>
              <w:rFonts w:ascii="Futura Lt BT" w:hAnsi="Futura Lt BT"/>
              <w:sz w:val="24"/>
              <w:szCs w:val="24"/>
            </w:rPr>
            <w:t>2</w:t>
          </w:r>
          <w:r w:rsidR="00D53E8E" w:rsidRPr="003C4EFF">
            <w:rPr>
              <w:rFonts w:ascii="Futura Lt BT" w:hAnsi="Futura Lt BT"/>
              <w:sz w:val="24"/>
              <w:szCs w:val="24"/>
            </w:rPr>
            <w:t>%)</w:t>
          </w:r>
          <w:r w:rsidR="00BA0131">
            <w:rPr>
              <w:rFonts w:ascii="Futura Lt BT" w:hAnsi="Futura Lt BT"/>
              <w:sz w:val="24"/>
              <w:szCs w:val="24"/>
            </w:rPr>
            <w:t xml:space="preserve">, y </w:t>
          </w:r>
          <w:r w:rsidR="00BA0131" w:rsidRPr="003C4EFF">
            <w:rPr>
              <w:rFonts w:ascii="Futura Lt BT" w:hAnsi="Futura Lt BT"/>
              <w:sz w:val="24"/>
              <w:szCs w:val="24"/>
            </w:rPr>
            <w:t>otras inversiones (</w:t>
          </w:r>
          <w:r w:rsidR="00BA0131">
            <w:rPr>
              <w:rFonts w:ascii="Futura Lt BT" w:hAnsi="Futura Lt BT"/>
              <w:sz w:val="24"/>
              <w:szCs w:val="24"/>
            </w:rPr>
            <w:t>59.8</w:t>
          </w:r>
          <w:r w:rsidR="00BA0131" w:rsidRPr="003C4EFF">
            <w:rPr>
              <w:rFonts w:ascii="Futura Lt BT" w:hAnsi="Futura Lt BT"/>
              <w:sz w:val="24"/>
              <w:szCs w:val="24"/>
            </w:rPr>
            <w:t>%)</w:t>
          </w:r>
          <w:r w:rsidR="005F27FE">
            <w:rPr>
              <w:rFonts w:ascii="Futura Lt BT" w:hAnsi="Futura Lt BT"/>
              <w:sz w:val="24"/>
              <w:szCs w:val="24"/>
            </w:rPr>
            <w:t>.</w:t>
          </w:r>
          <w:r w:rsidR="00D53E8E">
            <w:rPr>
              <w:rFonts w:ascii="Futura Lt BT" w:hAnsi="Futura Lt BT"/>
              <w:sz w:val="24"/>
              <w:szCs w:val="24"/>
            </w:rPr>
            <w:t xml:space="preserve"> </w:t>
          </w:r>
        </w:p>
        <w:p w:rsidR="00DA1E0B" w:rsidRPr="00EB715A" w:rsidRDefault="00D53E8E" w:rsidP="00DA1E0B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>
            <w:rPr>
              <w:rFonts w:ascii="Futura Lt BT" w:hAnsi="Futura Lt BT"/>
              <w:sz w:val="24"/>
              <w:szCs w:val="24"/>
            </w:rPr>
            <w:t>Por su parte</w:t>
          </w:r>
          <w:r w:rsidR="00DA1E0B" w:rsidRPr="00EB715A">
            <w:rPr>
              <w:rFonts w:ascii="Futura Lt BT" w:hAnsi="Futura Lt BT"/>
              <w:sz w:val="24"/>
              <w:szCs w:val="24"/>
            </w:rPr>
            <w:t xml:space="preserve">, la </w:t>
          </w:r>
          <w:r w:rsidR="00DA1E0B" w:rsidRPr="00EB715A">
            <w:rPr>
              <w:rFonts w:ascii="Futura Lt BT" w:hAnsi="Futura Lt BT"/>
              <w:b/>
              <w:i/>
              <w:sz w:val="24"/>
              <w:szCs w:val="24"/>
            </w:rPr>
            <w:t>inversión fija pública</w:t>
          </w:r>
          <w:r w:rsidR="00DA1E0B" w:rsidRPr="00EB715A">
            <w:rPr>
              <w:rFonts w:ascii="Futura Lt BT" w:hAnsi="Futura Lt BT"/>
              <w:sz w:val="24"/>
              <w:szCs w:val="24"/>
            </w:rPr>
            <w:t xml:space="preserve"> registró </w:t>
          </w:r>
          <w:r w:rsidR="00317CA9">
            <w:rPr>
              <w:rFonts w:ascii="Futura Lt BT" w:hAnsi="Futura Lt BT"/>
              <w:sz w:val="24"/>
              <w:szCs w:val="24"/>
            </w:rPr>
            <w:t>un</w:t>
          </w:r>
          <w:r w:rsidR="001B55AE">
            <w:rPr>
              <w:rFonts w:ascii="Futura Lt BT" w:hAnsi="Futura Lt BT"/>
              <w:sz w:val="24"/>
              <w:szCs w:val="24"/>
            </w:rPr>
            <w:t>a</w:t>
          </w:r>
          <w:r w:rsidR="00317CA9">
            <w:rPr>
              <w:rFonts w:ascii="Futura Lt BT" w:hAnsi="Futura Lt BT"/>
              <w:sz w:val="24"/>
              <w:szCs w:val="24"/>
            </w:rPr>
            <w:t xml:space="preserve"> </w:t>
          </w:r>
          <w:r w:rsidR="001B55AE">
            <w:rPr>
              <w:rFonts w:ascii="Futura Lt BT" w:hAnsi="Futura Lt BT"/>
              <w:sz w:val="24"/>
              <w:szCs w:val="24"/>
            </w:rPr>
            <w:t>disminución</w:t>
          </w:r>
          <w:r w:rsidR="00DA1E0B" w:rsidRPr="00EB715A">
            <w:rPr>
              <w:rFonts w:ascii="Futura Lt BT" w:hAnsi="Futura Lt BT"/>
              <w:sz w:val="24"/>
              <w:szCs w:val="24"/>
            </w:rPr>
            <w:t xml:space="preserve"> de </w:t>
          </w:r>
          <w:r w:rsidR="005F27FE">
            <w:rPr>
              <w:rFonts w:ascii="Futura Lt BT" w:hAnsi="Futura Lt BT"/>
              <w:sz w:val="24"/>
              <w:szCs w:val="24"/>
            </w:rPr>
            <w:t>8.4</w:t>
          </w:r>
          <w:r>
            <w:rPr>
              <w:rFonts w:ascii="Futura Lt BT" w:hAnsi="Futura Lt BT"/>
              <w:sz w:val="24"/>
              <w:szCs w:val="24"/>
            </w:rPr>
            <w:t>%</w:t>
          </w:r>
          <w:r w:rsidR="00DA1E0B" w:rsidRPr="00EB715A">
            <w:rPr>
              <w:rFonts w:ascii="Futura Lt BT" w:hAnsi="Futura Lt BT"/>
              <w:sz w:val="24"/>
              <w:szCs w:val="24"/>
            </w:rPr>
            <w:t xml:space="preserve"> por ciento</w:t>
          </w:r>
          <w:r w:rsidR="00DA1E0B">
            <w:rPr>
              <w:rFonts w:ascii="Futura Lt BT" w:hAnsi="Futura Lt BT"/>
              <w:sz w:val="24"/>
              <w:szCs w:val="24"/>
            </w:rPr>
            <w:t xml:space="preserve"> </w:t>
          </w:r>
          <w:r w:rsidR="00DA1E0B" w:rsidRPr="00C711A2">
            <w:rPr>
              <w:rFonts w:ascii="Futura Lt BT" w:hAnsi="Futura Lt BT"/>
              <w:sz w:val="24"/>
              <w:szCs w:val="24"/>
            </w:rPr>
            <w:t>(</w:t>
          </w:r>
          <w:r w:rsidR="005F27FE">
            <w:rPr>
              <w:rFonts w:ascii="Futura Lt BT" w:hAnsi="Futura Lt BT"/>
              <w:sz w:val="24"/>
              <w:szCs w:val="24"/>
            </w:rPr>
            <w:t>-2.2</w:t>
          </w:r>
          <w:r w:rsidR="007B49DF">
            <w:rPr>
              <w:rFonts w:ascii="Futura Lt BT" w:hAnsi="Futura Lt BT"/>
              <w:sz w:val="24"/>
              <w:szCs w:val="24"/>
            </w:rPr>
            <w:t>%</w:t>
          </w:r>
          <w:r w:rsidR="00DA1E0B" w:rsidRPr="00C711A2">
            <w:rPr>
              <w:rFonts w:ascii="Futura Lt BT" w:hAnsi="Futura Lt BT"/>
              <w:sz w:val="24"/>
              <w:szCs w:val="24"/>
            </w:rPr>
            <w:t xml:space="preserve">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DA1E0B" w:rsidRPr="00EB715A">
            <w:rPr>
              <w:rFonts w:ascii="Futura Lt BT" w:hAnsi="Futura Lt BT"/>
              <w:sz w:val="24"/>
              <w:szCs w:val="24"/>
            </w:rPr>
            <w:t xml:space="preserve">, como resultado de </w:t>
          </w:r>
          <w:r w:rsidR="005F27FE">
            <w:rPr>
              <w:rFonts w:ascii="Futura Lt BT" w:hAnsi="Futura Lt BT"/>
              <w:sz w:val="24"/>
              <w:szCs w:val="24"/>
            </w:rPr>
            <w:t xml:space="preserve">disminuciones </w:t>
          </w:r>
          <w:r w:rsidR="00317CA9" w:rsidRPr="00EB715A">
            <w:rPr>
              <w:rFonts w:ascii="Futura Lt BT" w:hAnsi="Futura Lt BT"/>
              <w:sz w:val="24"/>
              <w:szCs w:val="24"/>
            </w:rPr>
            <w:t>en</w:t>
          </w:r>
          <w:r w:rsidR="00721A4F">
            <w:rPr>
              <w:rFonts w:ascii="Futura Lt BT" w:hAnsi="Futura Lt BT"/>
              <w:sz w:val="24"/>
              <w:szCs w:val="24"/>
            </w:rPr>
            <w:t xml:space="preserve"> </w:t>
          </w:r>
          <w:r w:rsidR="005F27FE" w:rsidRPr="00EB715A">
            <w:rPr>
              <w:rFonts w:ascii="Futura Lt BT" w:hAnsi="Futura Lt BT"/>
              <w:sz w:val="24"/>
              <w:szCs w:val="24"/>
            </w:rPr>
            <w:t>maquinaria</w:t>
          </w:r>
          <w:r w:rsidR="005F27FE">
            <w:rPr>
              <w:rFonts w:ascii="Futura Lt BT" w:hAnsi="Futura Lt BT"/>
              <w:sz w:val="24"/>
              <w:szCs w:val="24"/>
            </w:rPr>
            <w:t xml:space="preserve"> y</w:t>
          </w:r>
          <w:r w:rsidR="005F27FE" w:rsidRPr="00EB715A">
            <w:rPr>
              <w:rFonts w:ascii="Futura Lt BT" w:hAnsi="Futura Lt BT"/>
              <w:sz w:val="24"/>
              <w:szCs w:val="24"/>
            </w:rPr>
            <w:t xml:space="preserve"> </w:t>
          </w:r>
          <w:r w:rsidR="005F27FE" w:rsidRPr="001F69DD">
            <w:rPr>
              <w:rFonts w:ascii="Futura Lt BT" w:hAnsi="Futura Lt BT"/>
              <w:sz w:val="24"/>
              <w:szCs w:val="24"/>
            </w:rPr>
            <w:t>equipo (</w:t>
          </w:r>
          <w:r w:rsidR="005F27FE">
            <w:rPr>
              <w:rFonts w:ascii="Futura Lt BT" w:hAnsi="Futura Lt BT"/>
              <w:sz w:val="24"/>
              <w:szCs w:val="24"/>
            </w:rPr>
            <w:t>-14.2</w:t>
          </w:r>
          <w:r w:rsidR="005F27FE" w:rsidRPr="001F69DD">
            <w:rPr>
              <w:rFonts w:ascii="Futura Lt BT" w:hAnsi="Futura Lt BT"/>
              <w:sz w:val="24"/>
              <w:szCs w:val="24"/>
            </w:rPr>
            <w:t>%)</w:t>
          </w:r>
          <w:r w:rsidR="005F27FE">
            <w:rPr>
              <w:rFonts w:ascii="Futura Lt BT" w:hAnsi="Futura Lt BT"/>
              <w:sz w:val="24"/>
              <w:szCs w:val="24"/>
            </w:rPr>
            <w:t xml:space="preserve">, </w:t>
          </w:r>
          <w:r w:rsidR="00BA0131">
            <w:rPr>
              <w:rFonts w:ascii="Futura Lt BT" w:hAnsi="Futura Lt BT"/>
              <w:sz w:val="24"/>
              <w:szCs w:val="24"/>
            </w:rPr>
            <w:t xml:space="preserve">obras de </w:t>
          </w:r>
          <w:r w:rsidR="004F49AC">
            <w:rPr>
              <w:rFonts w:ascii="Futura Lt BT" w:hAnsi="Futura Lt BT"/>
              <w:sz w:val="24"/>
              <w:szCs w:val="24"/>
            </w:rPr>
            <w:t>construcción</w:t>
          </w:r>
          <w:r w:rsidR="001B55AE" w:rsidRPr="001B55AE">
            <w:rPr>
              <w:rFonts w:ascii="Futura Lt BT" w:hAnsi="Futura Lt BT"/>
              <w:sz w:val="24"/>
              <w:szCs w:val="24"/>
            </w:rPr>
            <w:t xml:space="preserve"> </w:t>
          </w:r>
          <w:r w:rsidR="004F49AC">
            <w:rPr>
              <w:rFonts w:ascii="Futura Lt BT" w:hAnsi="Futura Lt BT"/>
              <w:sz w:val="24"/>
              <w:szCs w:val="24"/>
            </w:rPr>
            <w:t>(</w:t>
          </w:r>
          <w:r w:rsidR="001B55AE">
            <w:rPr>
              <w:rFonts w:ascii="Futura Lt BT" w:hAnsi="Futura Lt BT"/>
              <w:sz w:val="24"/>
              <w:szCs w:val="24"/>
            </w:rPr>
            <w:t>-</w:t>
          </w:r>
          <w:r w:rsidR="005F27FE">
            <w:rPr>
              <w:rFonts w:ascii="Futura Lt BT" w:hAnsi="Futura Lt BT"/>
              <w:sz w:val="24"/>
              <w:szCs w:val="24"/>
            </w:rPr>
            <w:t>7.0</w:t>
          </w:r>
          <w:r w:rsidR="00ED08A9">
            <w:rPr>
              <w:rFonts w:ascii="Futura Lt BT" w:hAnsi="Futura Lt BT"/>
              <w:sz w:val="24"/>
              <w:szCs w:val="24"/>
            </w:rPr>
            <w:t>%</w:t>
          </w:r>
          <w:r w:rsidR="004F49AC">
            <w:rPr>
              <w:rFonts w:ascii="Futura Lt BT" w:hAnsi="Futura Lt BT"/>
              <w:sz w:val="24"/>
              <w:szCs w:val="24"/>
            </w:rPr>
            <w:t>)</w:t>
          </w:r>
          <w:r w:rsidR="001B55AE">
            <w:rPr>
              <w:rFonts w:ascii="Futura Lt BT" w:hAnsi="Futura Lt BT"/>
              <w:sz w:val="24"/>
              <w:szCs w:val="24"/>
            </w:rPr>
            <w:t xml:space="preserve"> y</w:t>
          </w:r>
          <w:r w:rsidR="00ED08A9">
            <w:rPr>
              <w:rFonts w:ascii="Futura Lt BT" w:hAnsi="Futura Lt BT"/>
              <w:sz w:val="24"/>
              <w:szCs w:val="24"/>
            </w:rPr>
            <w:t xml:space="preserve"> </w:t>
          </w:r>
          <w:r w:rsidR="001B55AE" w:rsidRPr="00EB715A">
            <w:rPr>
              <w:rFonts w:ascii="Futura Lt BT" w:hAnsi="Futura Lt BT"/>
              <w:sz w:val="24"/>
              <w:szCs w:val="24"/>
            </w:rPr>
            <w:t>otras inversiones (</w:t>
          </w:r>
          <w:r w:rsidR="001B55AE">
            <w:rPr>
              <w:rFonts w:ascii="Futura Lt BT" w:hAnsi="Futura Lt BT"/>
              <w:sz w:val="24"/>
              <w:szCs w:val="24"/>
            </w:rPr>
            <w:t>-</w:t>
          </w:r>
          <w:r w:rsidR="005F27FE">
            <w:rPr>
              <w:rFonts w:ascii="Futura Lt BT" w:hAnsi="Futura Lt BT"/>
              <w:sz w:val="24"/>
              <w:szCs w:val="24"/>
            </w:rPr>
            <w:t>4.6</w:t>
          </w:r>
          <w:r w:rsidR="001B55AE">
            <w:rPr>
              <w:rFonts w:ascii="Futura Lt BT" w:hAnsi="Futura Lt BT"/>
              <w:sz w:val="24"/>
              <w:szCs w:val="24"/>
            </w:rPr>
            <w:t>%</w:t>
          </w:r>
          <w:r w:rsidR="001B55AE" w:rsidRPr="00EB715A">
            <w:rPr>
              <w:rFonts w:ascii="Futura Lt BT" w:hAnsi="Futura Lt BT"/>
              <w:sz w:val="24"/>
              <w:szCs w:val="24"/>
            </w:rPr>
            <w:t>)</w:t>
          </w:r>
          <w:r w:rsidR="00317CA9">
            <w:rPr>
              <w:rFonts w:ascii="Futura Lt BT" w:hAnsi="Futura Lt BT"/>
              <w:sz w:val="24"/>
              <w:szCs w:val="24"/>
            </w:rPr>
            <w:t>.</w:t>
          </w:r>
        </w:p>
        <w:p w:rsidR="00B04351" w:rsidRPr="00DE7EC0" w:rsidRDefault="00B04351" w:rsidP="00B04351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 w:rsidRPr="00AF7B53">
            <w:rPr>
              <w:rFonts w:ascii="Futura Lt BT" w:hAnsi="Futura Lt BT"/>
              <w:sz w:val="24"/>
              <w:szCs w:val="24"/>
            </w:rPr>
            <w:t xml:space="preserve">Las </w:t>
          </w:r>
          <w:r w:rsidRPr="00AF7B53">
            <w:rPr>
              <w:rFonts w:ascii="Futura Lt BT" w:hAnsi="Futura Lt BT"/>
              <w:b/>
              <w:i/>
              <w:sz w:val="24"/>
              <w:szCs w:val="24"/>
            </w:rPr>
            <w:t>exportaciones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="00C62429">
            <w:rPr>
              <w:rFonts w:ascii="Futura Lt BT" w:hAnsi="Futura Lt BT"/>
              <w:sz w:val="24"/>
              <w:szCs w:val="24"/>
            </w:rPr>
            <w:t xml:space="preserve">de bienes y servicios </w:t>
          </w:r>
          <w:r>
            <w:rPr>
              <w:rFonts w:ascii="Futura Lt BT" w:hAnsi="Futura Lt BT"/>
              <w:sz w:val="24"/>
              <w:szCs w:val="24"/>
            </w:rPr>
            <w:t>registraron un</w:t>
          </w:r>
          <w:r w:rsidR="005A6C85">
            <w:rPr>
              <w:rFonts w:ascii="Futura Lt BT" w:hAnsi="Futura Lt BT"/>
              <w:sz w:val="24"/>
              <w:szCs w:val="24"/>
            </w:rPr>
            <w:t>a</w:t>
          </w:r>
          <w:r>
            <w:rPr>
              <w:rFonts w:ascii="Futura Lt BT" w:hAnsi="Futura Lt BT"/>
              <w:sz w:val="24"/>
              <w:szCs w:val="24"/>
            </w:rPr>
            <w:t xml:space="preserve"> </w:t>
          </w:r>
          <w:r w:rsidR="005A6C85">
            <w:rPr>
              <w:rFonts w:ascii="Futura Lt BT" w:hAnsi="Futura Lt BT"/>
              <w:sz w:val="24"/>
              <w:szCs w:val="24"/>
            </w:rPr>
            <w:t xml:space="preserve">disminución </w:t>
          </w:r>
          <w:r w:rsidRPr="00DE7EC0">
            <w:rPr>
              <w:rFonts w:ascii="Futura Lt BT" w:hAnsi="Futura Lt BT"/>
              <w:sz w:val="24"/>
              <w:szCs w:val="24"/>
            </w:rPr>
            <w:t xml:space="preserve">de </w:t>
          </w:r>
          <w:r w:rsidR="005F27FE">
            <w:rPr>
              <w:rFonts w:ascii="Futura Lt BT" w:hAnsi="Futura Lt BT"/>
              <w:sz w:val="24"/>
              <w:szCs w:val="24"/>
            </w:rPr>
            <w:t>3.6</w:t>
          </w:r>
          <w:r w:rsidRPr="00DE7EC0">
            <w:rPr>
              <w:rFonts w:ascii="Futura Lt BT" w:hAnsi="Futura Lt BT"/>
              <w:sz w:val="24"/>
              <w:szCs w:val="24"/>
            </w:rPr>
            <w:t xml:space="preserve"> por </w:t>
          </w:r>
          <w:r w:rsidRPr="009B2772">
            <w:rPr>
              <w:rFonts w:ascii="Futura Lt BT" w:hAnsi="Futura Lt BT"/>
              <w:sz w:val="24"/>
              <w:szCs w:val="24"/>
            </w:rPr>
            <w:t>ciento (</w:t>
          </w:r>
          <w:r w:rsidR="006B64DC">
            <w:rPr>
              <w:rFonts w:ascii="Futura Lt BT" w:hAnsi="Futura Lt BT"/>
              <w:sz w:val="24"/>
              <w:szCs w:val="24"/>
            </w:rPr>
            <w:t xml:space="preserve">crecimiento de </w:t>
          </w:r>
          <w:r w:rsidR="005A6C85">
            <w:rPr>
              <w:rFonts w:ascii="Futura Lt BT" w:hAnsi="Futura Lt BT"/>
              <w:sz w:val="24"/>
              <w:szCs w:val="24"/>
            </w:rPr>
            <w:t>0</w:t>
          </w:r>
          <w:r w:rsidR="005F27FE">
            <w:rPr>
              <w:rFonts w:ascii="Futura Lt BT" w:hAnsi="Futura Lt BT"/>
              <w:sz w:val="24"/>
              <w:szCs w:val="24"/>
            </w:rPr>
            <w:t>.2</w:t>
          </w:r>
          <w:r w:rsidRPr="009B2772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Pr="009B2772">
            <w:rPr>
              <w:rFonts w:ascii="Futura Lt BT" w:hAnsi="Futura Lt BT"/>
              <w:sz w:val="24"/>
              <w:szCs w:val="24"/>
            </w:rPr>
            <w:t xml:space="preserve">. </w:t>
          </w:r>
          <w:r w:rsidRPr="002B148F">
            <w:rPr>
              <w:rFonts w:ascii="Futura Lt BT" w:hAnsi="Futura Lt BT"/>
              <w:sz w:val="24"/>
              <w:szCs w:val="24"/>
            </w:rPr>
            <w:t xml:space="preserve">En los bienes </w:t>
          </w:r>
          <w:r w:rsidR="005A6C85" w:rsidRPr="002B148F">
            <w:rPr>
              <w:rFonts w:ascii="Futura Lt BT" w:hAnsi="Futura Lt BT"/>
              <w:sz w:val="24"/>
              <w:szCs w:val="24"/>
            </w:rPr>
            <w:t>disminuyeron</w:t>
          </w:r>
          <w:r w:rsidRPr="002B148F">
            <w:rPr>
              <w:rFonts w:ascii="Futura Lt BT" w:hAnsi="Futura Lt BT"/>
              <w:sz w:val="24"/>
              <w:szCs w:val="24"/>
            </w:rPr>
            <w:t xml:space="preserve"> los volúmenes exportados de </w:t>
          </w:r>
          <w:r w:rsidR="006D66AD" w:rsidRPr="002B148F">
            <w:rPr>
              <w:rFonts w:ascii="Futura Lt BT" w:hAnsi="Futura Lt BT"/>
              <w:sz w:val="24"/>
              <w:szCs w:val="24"/>
            </w:rPr>
            <w:t xml:space="preserve">café, </w:t>
          </w:r>
          <w:r w:rsidR="00210EEA">
            <w:rPr>
              <w:rFonts w:ascii="Futura Lt BT" w:hAnsi="Futura Lt BT"/>
              <w:sz w:val="24"/>
              <w:szCs w:val="24"/>
            </w:rPr>
            <w:t xml:space="preserve">carnes y pescados, </w:t>
          </w:r>
          <w:r w:rsidR="00F32D76" w:rsidRPr="00210EEA">
            <w:rPr>
              <w:rFonts w:ascii="Futura Lt BT" w:hAnsi="Futura Lt BT"/>
              <w:sz w:val="24"/>
              <w:szCs w:val="24"/>
            </w:rPr>
            <w:t xml:space="preserve">azúcar, </w:t>
          </w:r>
          <w:r w:rsidR="006D66AD" w:rsidRPr="00210EEA">
            <w:rPr>
              <w:rFonts w:ascii="Futura Lt BT" w:hAnsi="Futura Lt BT"/>
              <w:sz w:val="24"/>
              <w:szCs w:val="24"/>
            </w:rPr>
            <w:t xml:space="preserve">bebidas, </w:t>
          </w:r>
          <w:r w:rsidR="00F32D76" w:rsidRPr="00210EEA">
            <w:rPr>
              <w:rFonts w:ascii="Futura Lt BT" w:hAnsi="Futura Lt BT"/>
              <w:sz w:val="24"/>
              <w:szCs w:val="24"/>
            </w:rPr>
            <w:t>textiles, entre otros.</w:t>
          </w:r>
          <w:r w:rsidRPr="00210EEA">
            <w:rPr>
              <w:rFonts w:ascii="Futura Lt BT" w:hAnsi="Futura Lt BT"/>
              <w:sz w:val="24"/>
              <w:szCs w:val="24"/>
            </w:rPr>
            <w:t xml:space="preserve"> </w:t>
          </w:r>
          <w:r w:rsidR="00C62429" w:rsidRPr="00210EEA">
            <w:rPr>
              <w:rFonts w:ascii="Futura Lt BT" w:hAnsi="Futura Lt BT"/>
              <w:sz w:val="24"/>
              <w:szCs w:val="24"/>
            </w:rPr>
            <w:t xml:space="preserve">En </w:t>
          </w:r>
          <w:r w:rsidRPr="00210EEA">
            <w:rPr>
              <w:rFonts w:ascii="Futura Lt BT" w:hAnsi="Futura Lt BT"/>
              <w:sz w:val="24"/>
              <w:szCs w:val="24"/>
            </w:rPr>
            <w:t>l</w:t>
          </w:r>
          <w:r w:rsidR="006B64DC">
            <w:rPr>
              <w:rFonts w:ascii="Futura Lt BT" w:hAnsi="Futura Lt BT"/>
              <w:sz w:val="24"/>
              <w:szCs w:val="24"/>
            </w:rPr>
            <w:t>o</w:t>
          </w:r>
          <w:r w:rsidR="00E03612" w:rsidRPr="00210EEA">
            <w:rPr>
              <w:rFonts w:ascii="Futura Lt BT" w:hAnsi="Futura Lt BT"/>
              <w:sz w:val="24"/>
              <w:szCs w:val="24"/>
            </w:rPr>
            <w:t>s</w:t>
          </w:r>
          <w:r w:rsidRPr="00210EEA">
            <w:rPr>
              <w:rFonts w:ascii="Futura Lt BT" w:hAnsi="Futura Lt BT"/>
              <w:sz w:val="24"/>
              <w:szCs w:val="24"/>
            </w:rPr>
            <w:t xml:space="preserve"> servicios se registró </w:t>
          </w:r>
          <w:r w:rsidR="006D66AD" w:rsidRPr="00210EEA">
            <w:rPr>
              <w:rFonts w:ascii="Futura Lt BT" w:hAnsi="Futura Lt BT"/>
              <w:sz w:val="24"/>
              <w:szCs w:val="24"/>
            </w:rPr>
            <w:t xml:space="preserve">disminución </w:t>
          </w:r>
          <w:r w:rsidR="00F32D76" w:rsidRPr="00210EEA">
            <w:rPr>
              <w:rFonts w:ascii="Futura Lt BT" w:hAnsi="Futura Lt BT"/>
              <w:sz w:val="24"/>
              <w:szCs w:val="24"/>
            </w:rPr>
            <w:t xml:space="preserve">en </w:t>
          </w:r>
          <w:r w:rsidR="008C299C" w:rsidRPr="00210EEA">
            <w:rPr>
              <w:rFonts w:ascii="Futura Lt BT" w:hAnsi="Futura Lt BT"/>
              <w:sz w:val="24"/>
              <w:szCs w:val="24"/>
            </w:rPr>
            <w:t xml:space="preserve">los </w:t>
          </w:r>
          <w:r w:rsidR="00F32D76" w:rsidRPr="00210EEA">
            <w:rPr>
              <w:rFonts w:ascii="Futura Lt BT" w:hAnsi="Futura Lt BT"/>
              <w:sz w:val="24"/>
              <w:szCs w:val="24"/>
            </w:rPr>
            <w:t>servicios</w:t>
          </w:r>
          <w:r w:rsidR="00210EEA" w:rsidRPr="00210EEA">
            <w:rPr>
              <w:rFonts w:ascii="Futura Lt BT" w:hAnsi="Futura Lt BT"/>
              <w:sz w:val="24"/>
              <w:szCs w:val="24"/>
            </w:rPr>
            <w:t xml:space="preserve"> de</w:t>
          </w:r>
          <w:r w:rsidR="00F32D76" w:rsidRPr="00210EEA">
            <w:rPr>
              <w:rFonts w:ascii="Futura Lt BT" w:hAnsi="Futura Lt BT"/>
              <w:sz w:val="24"/>
              <w:szCs w:val="24"/>
            </w:rPr>
            <w:t xml:space="preserve"> </w:t>
          </w:r>
          <w:r w:rsidR="00210EEA" w:rsidRPr="00210EEA">
            <w:rPr>
              <w:rFonts w:ascii="Futura Lt BT" w:hAnsi="Futura Lt BT"/>
              <w:sz w:val="24"/>
              <w:szCs w:val="24"/>
            </w:rPr>
            <w:t>postales y correos, compras en el exterior por no residentes</w:t>
          </w:r>
          <w:r w:rsidR="00944767" w:rsidRPr="00210EEA">
            <w:rPr>
              <w:rFonts w:ascii="Futura Lt BT" w:hAnsi="Futura Lt BT"/>
              <w:sz w:val="24"/>
              <w:szCs w:val="24"/>
            </w:rPr>
            <w:t>,</w:t>
          </w:r>
          <w:r w:rsidR="00210EEA" w:rsidRPr="00210EEA">
            <w:t xml:space="preserve"> </w:t>
          </w:r>
          <w:r w:rsidR="00210EEA" w:rsidRPr="00210EEA">
            <w:rPr>
              <w:rFonts w:ascii="Futura Lt BT" w:hAnsi="Futura Lt BT"/>
              <w:sz w:val="24"/>
              <w:szCs w:val="24"/>
            </w:rPr>
            <w:t>servicios de comunicaciones,</w:t>
          </w:r>
          <w:r w:rsidRPr="00210EEA">
            <w:rPr>
              <w:rFonts w:ascii="Futura Lt BT" w:hAnsi="Futura Lt BT"/>
              <w:sz w:val="24"/>
              <w:szCs w:val="24"/>
            </w:rPr>
            <w:t xml:space="preserve"> entre otros.</w:t>
          </w:r>
        </w:p>
        <w:p w:rsidR="00B04351" w:rsidRPr="00E819A0" w:rsidRDefault="00215CC0" w:rsidP="00B04351">
          <w:pPr>
            <w:spacing w:after="240" w:line="240" w:lineRule="auto"/>
            <w:jc w:val="both"/>
            <w:rPr>
              <w:rFonts w:ascii="Futura Lt BT" w:hAnsi="Futura Lt BT"/>
              <w:sz w:val="24"/>
              <w:szCs w:val="24"/>
            </w:rPr>
          </w:pPr>
          <w:r>
            <w:rPr>
              <w:rFonts w:ascii="Futura Lt BT" w:hAnsi="Futura Lt BT"/>
              <w:sz w:val="24"/>
              <w:szCs w:val="24"/>
            </w:rPr>
            <w:t xml:space="preserve">Por su parte, las </w:t>
          </w:r>
          <w:r w:rsidR="00B04351" w:rsidRPr="00DE7EC0">
            <w:rPr>
              <w:rFonts w:ascii="Futura Lt BT" w:hAnsi="Futura Lt BT"/>
              <w:b/>
              <w:i/>
              <w:sz w:val="24"/>
              <w:szCs w:val="24"/>
            </w:rPr>
            <w:t>importaciones</w:t>
          </w:r>
          <w:r>
            <w:rPr>
              <w:rFonts w:ascii="Futura Lt BT" w:hAnsi="Futura Lt BT"/>
              <w:sz w:val="24"/>
              <w:szCs w:val="24"/>
            </w:rPr>
            <w:t xml:space="preserve"> de bienes y servicios</w:t>
          </w:r>
          <w:r w:rsidR="00B04351" w:rsidRPr="00DE7EC0">
            <w:rPr>
              <w:rFonts w:ascii="Futura Lt BT" w:hAnsi="Futura Lt BT"/>
              <w:sz w:val="24"/>
              <w:szCs w:val="24"/>
            </w:rPr>
            <w:t xml:space="preserve"> </w:t>
          </w:r>
          <w:r w:rsidR="0013145A">
            <w:rPr>
              <w:rFonts w:ascii="Futura Lt BT" w:hAnsi="Futura Lt BT"/>
              <w:sz w:val="24"/>
              <w:szCs w:val="24"/>
            </w:rPr>
            <w:t xml:space="preserve">registraron un </w:t>
          </w:r>
          <w:r w:rsidR="005A6C85">
            <w:rPr>
              <w:rFonts w:ascii="Futura Lt BT" w:hAnsi="Futura Lt BT"/>
              <w:sz w:val="24"/>
              <w:szCs w:val="24"/>
            </w:rPr>
            <w:t>crecimiento</w:t>
          </w:r>
          <w:r w:rsidR="0013145A">
            <w:rPr>
              <w:rFonts w:ascii="Futura Lt BT" w:hAnsi="Futura Lt BT"/>
              <w:sz w:val="24"/>
              <w:szCs w:val="24"/>
            </w:rPr>
            <w:t xml:space="preserve"> </w:t>
          </w:r>
          <w:r w:rsidR="00B04351">
            <w:rPr>
              <w:rFonts w:ascii="Futura Lt BT" w:hAnsi="Futura Lt BT"/>
              <w:sz w:val="24"/>
              <w:szCs w:val="24"/>
            </w:rPr>
            <w:t xml:space="preserve">de </w:t>
          </w:r>
          <w:r w:rsidR="005F27FE">
            <w:rPr>
              <w:rFonts w:ascii="Futura Lt BT" w:hAnsi="Futura Lt BT"/>
              <w:sz w:val="24"/>
              <w:szCs w:val="24"/>
            </w:rPr>
            <w:t>14.1</w:t>
          </w:r>
          <w:r w:rsidR="00B04351" w:rsidRPr="00DE7EC0">
            <w:rPr>
              <w:rFonts w:ascii="Futura Lt BT" w:hAnsi="Futura Lt BT"/>
              <w:sz w:val="24"/>
              <w:szCs w:val="24"/>
            </w:rPr>
            <w:t xml:space="preserve"> por ciento</w:t>
          </w:r>
          <w:r w:rsidR="00B04351">
            <w:rPr>
              <w:rFonts w:ascii="Futura Lt BT" w:hAnsi="Futura Lt BT"/>
              <w:sz w:val="24"/>
              <w:szCs w:val="24"/>
            </w:rPr>
            <w:t xml:space="preserve"> </w:t>
          </w:r>
          <w:r w:rsidR="00B04351" w:rsidRPr="00C711A2">
            <w:rPr>
              <w:rFonts w:ascii="Futura Lt BT" w:hAnsi="Futura Lt BT"/>
              <w:sz w:val="24"/>
              <w:szCs w:val="24"/>
            </w:rPr>
            <w:t>(</w:t>
          </w:r>
          <w:r w:rsidR="0013145A">
            <w:rPr>
              <w:rFonts w:ascii="Futura Lt BT" w:hAnsi="Futura Lt BT"/>
              <w:sz w:val="24"/>
              <w:szCs w:val="24"/>
            </w:rPr>
            <w:t xml:space="preserve">crecimiento de </w:t>
          </w:r>
          <w:r w:rsidR="005F27FE">
            <w:rPr>
              <w:rFonts w:ascii="Futura Lt BT" w:hAnsi="Futura Lt BT"/>
              <w:sz w:val="24"/>
              <w:szCs w:val="24"/>
            </w:rPr>
            <w:t>6.5</w:t>
          </w:r>
          <w:r w:rsidR="00B04351" w:rsidRPr="00C711A2">
            <w:rPr>
              <w:rFonts w:ascii="Futura Lt BT" w:hAnsi="Futura Lt BT"/>
              <w:sz w:val="24"/>
              <w:szCs w:val="24"/>
            </w:rPr>
            <w:t xml:space="preserve">% </w:t>
          </w:r>
          <w:r w:rsidR="006578CC">
            <w:rPr>
              <w:rFonts w:ascii="Futura Lt BT" w:hAnsi="Futura Lt BT"/>
              <w:sz w:val="24"/>
              <w:szCs w:val="24"/>
            </w:rPr>
            <w:t>en el acumulado al tercer trimestre)</w:t>
          </w:r>
          <w:r w:rsidR="00B04351" w:rsidRPr="00B928EF">
            <w:rPr>
              <w:rFonts w:ascii="Futura Lt BT" w:hAnsi="Futura Lt BT"/>
              <w:sz w:val="24"/>
              <w:szCs w:val="24"/>
            </w:rPr>
            <w:t xml:space="preserve">. </w:t>
          </w:r>
          <w:r w:rsidR="00B04351" w:rsidRPr="00210EEA">
            <w:rPr>
              <w:rFonts w:ascii="Futura Lt BT" w:hAnsi="Futura Lt BT"/>
              <w:sz w:val="24"/>
              <w:szCs w:val="24"/>
            </w:rPr>
            <w:t xml:space="preserve">En los bienes, se observó </w:t>
          </w:r>
          <w:r w:rsidR="006D66AD" w:rsidRPr="00210EEA">
            <w:rPr>
              <w:rFonts w:ascii="Futura Lt BT" w:hAnsi="Futura Lt BT"/>
              <w:sz w:val="24"/>
              <w:szCs w:val="24"/>
            </w:rPr>
            <w:t>crecimiento</w:t>
          </w:r>
          <w:r w:rsidR="00B04351" w:rsidRPr="00210EEA">
            <w:rPr>
              <w:rFonts w:ascii="Futura Lt BT" w:hAnsi="Futura Lt BT"/>
              <w:sz w:val="24"/>
              <w:szCs w:val="24"/>
            </w:rPr>
            <w:t xml:space="preserve"> en </w:t>
          </w:r>
          <w:r w:rsidR="006D66AD" w:rsidRPr="00210EEA">
            <w:rPr>
              <w:rFonts w:ascii="Futura Lt BT" w:hAnsi="Futura Lt BT"/>
              <w:sz w:val="24"/>
              <w:szCs w:val="24"/>
            </w:rPr>
            <w:t>la importación de carnes y pescados</w:t>
          </w:r>
          <w:r w:rsidR="00E73228" w:rsidRPr="00210EEA">
            <w:rPr>
              <w:rFonts w:ascii="Futura Lt BT" w:hAnsi="Futura Lt BT"/>
              <w:sz w:val="24"/>
              <w:szCs w:val="24"/>
            </w:rPr>
            <w:t>,</w:t>
          </w:r>
          <w:r w:rsidR="00B04351" w:rsidRPr="00210EEA">
            <w:rPr>
              <w:rFonts w:ascii="Futura Lt BT" w:hAnsi="Futura Lt BT"/>
              <w:sz w:val="24"/>
              <w:szCs w:val="24"/>
            </w:rPr>
            <w:t xml:space="preserve"> </w:t>
          </w:r>
          <w:r w:rsidR="006D66AD" w:rsidRPr="00210EEA">
            <w:rPr>
              <w:rFonts w:ascii="Futura Lt BT" w:hAnsi="Futura Lt BT"/>
              <w:sz w:val="24"/>
              <w:szCs w:val="24"/>
            </w:rPr>
            <w:t>lácteos</w:t>
          </w:r>
          <w:r w:rsidR="005A5A43" w:rsidRPr="00210EEA">
            <w:rPr>
              <w:rFonts w:ascii="Futura Lt BT" w:hAnsi="Futura Lt BT"/>
              <w:sz w:val="24"/>
              <w:szCs w:val="24"/>
            </w:rPr>
            <w:t xml:space="preserve">, </w:t>
          </w:r>
          <w:r w:rsidR="006D66AD" w:rsidRPr="00210EEA">
            <w:rPr>
              <w:rFonts w:ascii="Futura Lt BT" w:hAnsi="Futura Lt BT"/>
              <w:sz w:val="24"/>
              <w:szCs w:val="24"/>
            </w:rPr>
            <w:t xml:space="preserve">bebidas, tabaco, </w:t>
          </w:r>
          <w:r w:rsidR="00210EEA" w:rsidRPr="00210EEA">
            <w:rPr>
              <w:rFonts w:ascii="Futura Lt BT" w:hAnsi="Futura Lt BT"/>
              <w:sz w:val="24"/>
              <w:szCs w:val="24"/>
            </w:rPr>
            <w:t>derivados de petróleo, productos metálicos</w:t>
          </w:r>
          <w:r w:rsidR="006D66AD" w:rsidRPr="00210EEA">
            <w:rPr>
              <w:rFonts w:ascii="Futura Lt BT" w:hAnsi="Futura Lt BT"/>
              <w:sz w:val="24"/>
              <w:szCs w:val="24"/>
            </w:rPr>
            <w:t xml:space="preserve">, </w:t>
          </w:r>
          <w:r w:rsidR="00210EEA" w:rsidRPr="00210EEA">
            <w:rPr>
              <w:rFonts w:ascii="Futura Lt BT" w:hAnsi="Futura Lt BT"/>
              <w:sz w:val="24"/>
              <w:szCs w:val="24"/>
            </w:rPr>
            <w:t xml:space="preserve">y </w:t>
          </w:r>
          <w:r w:rsidR="006D66AD" w:rsidRPr="00210EEA">
            <w:rPr>
              <w:rFonts w:ascii="Futura Lt BT" w:hAnsi="Futura Lt BT"/>
              <w:sz w:val="24"/>
              <w:szCs w:val="24"/>
            </w:rPr>
            <w:t xml:space="preserve">maquinaria y </w:t>
          </w:r>
          <w:r w:rsidR="00046281" w:rsidRPr="00210EEA">
            <w:rPr>
              <w:rFonts w:ascii="Futura Lt BT" w:hAnsi="Futura Lt BT"/>
              <w:sz w:val="24"/>
              <w:szCs w:val="24"/>
            </w:rPr>
            <w:t>equipo de transporte</w:t>
          </w:r>
          <w:r w:rsidR="00227CD0" w:rsidRPr="00210EEA">
            <w:rPr>
              <w:rFonts w:ascii="Futura Lt BT" w:hAnsi="Futura Lt BT"/>
              <w:sz w:val="24"/>
              <w:szCs w:val="24"/>
            </w:rPr>
            <w:t xml:space="preserve">, </w:t>
          </w:r>
          <w:r w:rsidR="00B04351" w:rsidRPr="00210EEA">
            <w:rPr>
              <w:rFonts w:ascii="Futura Lt BT" w:hAnsi="Futura Lt BT"/>
              <w:sz w:val="24"/>
              <w:szCs w:val="24"/>
            </w:rPr>
            <w:t xml:space="preserve">entre otros. </w:t>
          </w:r>
          <w:r w:rsidR="007826B0" w:rsidRPr="00210EEA">
            <w:rPr>
              <w:rFonts w:ascii="Futura Lt BT" w:hAnsi="Futura Lt BT"/>
              <w:sz w:val="24"/>
              <w:szCs w:val="24"/>
            </w:rPr>
            <w:t>Por su parte, e</w:t>
          </w:r>
          <w:r w:rsidR="00B04351" w:rsidRPr="00210EEA">
            <w:rPr>
              <w:rFonts w:ascii="Futura Lt BT" w:hAnsi="Futura Lt BT"/>
              <w:sz w:val="24"/>
              <w:szCs w:val="24"/>
            </w:rPr>
            <w:t xml:space="preserve">n los servicios se registró </w:t>
          </w:r>
          <w:r w:rsidR="00382CE9" w:rsidRPr="00210EEA">
            <w:rPr>
              <w:rFonts w:ascii="Futura Lt BT" w:hAnsi="Futura Lt BT"/>
              <w:sz w:val="24"/>
              <w:szCs w:val="24"/>
            </w:rPr>
            <w:t>crecimiento</w:t>
          </w:r>
          <w:r w:rsidR="00E73228" w:rsidRPr="00210EEA">
            <w:rPr>
              <w:rFonts w:ascii="Futura Lt BT" w:hAnsi="Futura Lt BT"/>
              <w:sz w:val="24"/>
              <w:szCs w:val="24"/>
            </w:rPr>
            <w:t xml:space="preserve"> en los </w:t>
          </w:r>
          <w:r w:rsidR="00B04351" w:rsidRPr="00210EEA">
            <w:rPr>
              <w:rFonts w:ascii="Futura Lt BT" w:hAnsi="Futura Lt BT"/>
              <w:sz w:val="24"/>
              <w:szCs w:val="24"/>
            </w:rPr>
            <w:t xml:space="preserve">servicios </w:t>
          </w:r>
          <w:r w:rsidR="00944767" w:rsidRPr="00210EEA">
            <w:rPr>
              <w:rFonts w:ascii="Futura Lt BT" w:hAnsi="Futura Lt BT"/>
              <w:sz w:val="24"/>
              <w:szCs w:val="24"/>
            </w:rPr>
            <w:t xml:space="preserve">de transporte </w:t>
          </w:r>
          <w:r w:rsidR="00210EEA" w:rsidRPr="00210EEA">
            <w:rPr>
              <w:rFonts w:ascii="Futura Lt BT" w:hAnsi="Futura Lt BT"/>
              <w:sz w:val="24"/>
              <w:szCs w:val="24"/>
            </w:rPr>
            <w:t xml:space="preserve">terrestre de carga, transporte aéreo, </w:t>
          </w:r>
          <w:r w:rsidR="00944767" w:rsidRPr="00210EEA">
            <w:rPr>
              <w:rFonts w:ascii="Futura Lt BT" w:hAnsi="Futura Lt BT"/>
              <w:sz w:val="24"/>
              <w:szCs w:val="24"/>
            </w:rPr>
            <w:t xml:space="preserve">servicios </w:t>
          </w:r>
          <w:r w:rsidR="00382CE9" w:rsidRPr="00210EEA">
            <w:rPr>
              <w:rFonts w:ascii="Futura Lt BT" w:hAnsi="Futura Lt BT"/>
              <w:sz w:val="24"/>
              <w:szCs w:val="24"/>
            </w:rPr>
            <w:t>administrativos del gobierno</w:t>
          </w:r>
          <w:r w:rsidR="00944767" w:rsidRPr="00210EEA">
            <w:rPr>
              <w:rFonts w:ascii="Futura Lt BT" w:hAnsi="Futura Lt BT"/>
              <w:sz w:val="24"/>
              <w:szCs w:val="24"/>
            </w:rPr>
            <w:t xml:space="preserve">, y </w:t>
          </w:r>
          <w:r w:rsidR="00382CE9" w:rsidRPr="00210EEA">
            <w:rPr>
              <w:rFonts w:ascii="Futura Lt BT" w:hAnsi="Futura Lt BT"/>
              <w:sz w:val="24"/>
              <w:szCs w:val="24"/>
            </w:rPr>
            <w:t>compras en el exterior por residentes</w:t>
          </w:r>
          <w:r w:rsidR="00B04351" w:rsidRPr="00210EEA">
            <w:rPr>
              <w:rFonts w:ascii="Futura Lt BT" w:hAnsi="Futura Lt BT"/>
              <w:sz w:val="24"/>
              <w:szCs w:val="24"/>
            </w:rPr>
            <w:t>, entre otros.</w:t>
          </w:r>
        </w:p>
        <w:p w:rsidR="00DA1E0B" w:rsidRPr="005A16D9" w:rsidRDefault="00DA1E0B" w:rsidP="00DA1E0B">
          <w:pPr>
            <w:jc w:val="both"/>
            <w:rPr>
              <w:rFonts w:ascii="Futura Lt BT" w:hAnsi="Futura Lt BT"/>
              <w:sz w:val="24"/>
              <w:szCs w:val="24"/>
            </w:rPr>
          </w:pPr>
        </w:p>
        <w:p w:rsidR="00DA1E0B" w:rsidRPr="005A16D9" w:rsidRDefault="00DA1E0B" w:rsidP="00DA1E0B">
          <w:pPr>
            <w:jc w:val="both"/>
            <w:rPr>
              <w:rFonts w:ascii="Futura Lt BT" w:hAnsi="Futura Lt BT"/>
              <w:sz w:val="24"/>
              <w:szCs w:val="24"/>
            </w:rPr>
            <w:sectPr w:rsidR="00DA1E0B" w:rsidRPr="005A16D9" w:rsidSect="00A72D77">
              <w:type w:val="continuous"/>
              <w:pgSz w:w="12240" w:h="15840"/>
              <w:pgMar w:top="1417" w:right="1701" w:bottom="1417" w:left="1701" w:header="708" w:footer="708" w:gutter="0"/>
              <w:cols w:num="2" w:space="332"/>
              <w:docGrid w:linePitch="360"/>
            </w:sectPr>
          </w:pPr>
        </w:p>
        <w:p w:rsidR="00634354" w:rsidRDefault="00634354" w:rsidP="00DA1E0B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</w:pPr>
        </w:p>
        <w:p w:rsidR="00DA1E0B" w:rsidRPr="0018173D" w:rsidRDefault="00DA1E0B" w:rsidP="00DA1E0B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</w:pPr>
          <w:r w:rsidRPr="0018173D"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  <w:t>Enfoque del gasto: tasas de variación interanual</w:t>
          </w:r>
        </w:p>
        <w:p w:rsidR="00DA1E0B" w:rsidRPr="0018173D" w:rsidRDefault="00DA1E0B" w:rsidP="00DA1E0B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18173D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(millones de córdobas de 2006)</w:t>
          </w:r>
        </w:p>
        <w:p w:rsidR="00DA1E0B" w:rsidRDefault="002C3063" w:rsidP="00DA1E0B">
          <w:pPr>
            <w:spacing w:after="0"/>
            <w:jc w:val="both"/>
          </w:pPr>
          <w:r w:rsidRPr="002C3063">
            <w:rPr>
              <w:noProof/>
            </w:rPr>
            <w:drawing>
              <wp:inline distT="0" distB="0" distL="0" distR="0">
                <wp:extent cx="5612130" cy="2861979"/>
                <wp:effectExtent l="0" t="0" r="762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130" cy="2861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A1E0B" w:rsidRPr="00E50B99" w:rsidRDefault="00DA1E0B" w:rsidP="00DA1E0B">
          <w:pPr>
            <w:tabs>
              <w:tab w:val="left" w:pos="0"/>
            </w:tabs>
            <w:spacing w:after="0" w:line="240" w:lineRule="auto"/>
            <w:jc w:val="both"/>
            <w:rPr>
              <w:rFonts w:ascii="Verdana" w:eastAsia="Times New Roman" w:hAnsi="Verdana" w:cs="Times New Roman"/>
              <w:sz w:val="14"/>
              <w:szCs w:val="14"/>
              <w:lang w:val="es-MX" w:eastAsia="es-ES"/>
            </w:rPr>
          </w:pPr>
          <w:r w:rsidRPr="00E50B99">
            <w:rPr>
              <w:rFonts w:ascii="Verdana" w:eastAsia="Times New Roman" w:hAnsi="Verdana" w:cs="Times New Roman"/>
              <w:sz w:val="14"/>
              <w:szCs w:val="14"/>
              <w:lang w:val="es-MX" w:eastAsia="es-ES"/>
            </w:rPr>
            <w:t>Cifras preliminares</w:t>
          </w:r>
        </w:p>
        <w:p w:rsidR="00DA1E0B" w:rsidRPr="00E50B99" w:rsidRDefault="00DA1E0B" w:rsidP="00DA1E0B">
          <w:pPr>
            <w:tabs>
              <w:tab w:val="left" w:pos="0"/>
            </w:tabs>
            <w:spacing w:after="0" w:line="240" w:lineRule="auto"/>
            <w:jc w:val="both"/>
            <w:rPr>
              <w:rFonts w:ascii="Verdana" w:eastAsia="Times New Roman" w:hAnsi="Verdana" w:cs="Times New Roman"/>
              <w:sz w:val="14"/>
              <w:szCs w:val="14"/>
              <w:lang w:val="es-MX" w:eastAsia="es-ES"/>
            </w:rPr>
          </w:pPr>
          <w:r w:rsidRPr="00E50B99">
            <w:rPr>
              <w:rFonts w:ascii="Verdana" w:eastAsia="Times New Roman" w:hAnsi="Verdana" w:cs="Times New Roman"/>
              <w:sz w:val="14"/>
              <w:szCs w:val="14"/>
              <w:lang w:val="es-MX" w:eastAsia="es-ES"/>
            </w:rPr>
            <w:t>Fuente: BCN</w:t>
          </w:r>
        </w:p>
        <w:p w:rsidR="00DA1E0B" w:rsidRPr="005A16D9" w:rsidRDefault="00DA1E0B" w:rsidP="00DA1E0B">
          <w:pPr>
            <w:jc w:val="both"/>
            <w:rPr>
              <w:rFonts w:ascii="Futura Lt BT" w:hAnsi="Futura Lt BT"/>
              <w:sz w:val="24"/>
              <w:szCs w:val="24"/>
            </w:rPr>
            <w:sectPr w:rsidR="00DA1E0B" w:rsidRPr="005A16D9" w:rsidSect="005E48CB">
              <w:type w:val="continuous"/>
              <w:pgSz w:w="12240" w:h="15840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DA1E0B" w:rsidRDefault="00DA1E0B" w:rsidP="00DA1E0B">
          <w:pPr>
            <w:jc w:val="both"/>
            <w:rPr>
              <w:rFonts w:ascii="Futura Lt BT" w:hAnsi="Futura Lt BT"/>
              <w:sz w:val="24"/>
              <w:szCs w:val="24"/>
            </w:rPr>
            <w:sectPr w:rsidR="00DA1E0B" w:rsidSect="00747A82">
              <w:type w:val="continuous"/>
              <w:pgSz w:w="12240" w:h="15840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DA1E0B" w:rsidRDefault="00DA1E0B" w:rsidP="00DA1E0B">
          <w:pPr>
            <w:spacing w:after="0" w:line="240" w:lineRule="auto"/>
            <w:rPr>
              <w:rFonts w:ascii="Futura Lt BT" w:hAnsi="Futura Lt BT"/>
              <w:sz w:val="14"/>
              <w:szCs w:val="14"/>
              <w:lang w:val="es-MX"/>
            </w:rPr>
          </w:pPr>
          <w:r>
            <w:rPr>
              <w:rFonts w:ascii="Futura Lt BT" w:hAnsi="Futura Lt BT"/>
              <w:sz w:val="14"/>
              <w:szCs w:val="14"/>
              <w:lang w:val="es-MX"/>
            </w:rPr>
            <w:br w:type="page"/>
          </w:r>
        </w:p>
        <w:p w:rsidR="002C3063" w:rsidRDefault="002C3063" w:rsidP="00AA7C4E">
          <w:pPr>
            <w:jc w:val="center"/>
            <w:rPr>
              <w:rFonts w:ascii="Futura Lt BT" w:hAnsi="Futura Lt BT"/>
              <w:b/>
              <w:color w:val="002060"/>
              <w:sz w:val="32"/>
              <w:szCs w:val="32"/>
            </w:rPr>
          </w:pPr>
        </w:p>
        <w:p w:rsidR="00DA1731" w:rsidRDefault="00DA1E0B" w:rsidP="00AA7C4E">
          <w:pPr>
            <w:jc w:val="center"/>
            <w:rPr>
              <w:rFonts w:ascii="Futura Lt BT" w:hAnsi="Futura Lt BT"/>
              <w:b/>
              <w:color w:val="002060"/>
              <w:sz w:val="32"/>
              <w:szCs w:val="32"/>
            </w:rPr>
          </w:pPr>
          <w:r>
            <w:rPr>
              <w:rFonts w:ascii="Futura Lt BT" w:hAnsi="Futura Lt BT"/>
              <w:b/>
              <w:color w:val="002060"/>
              <w:sz w:val="32"/>
              <w:szCs w:val="32"/>
            </w:rPr>
            <w:t>A</w:t>
          </w:r>
          <w:r w:rsidR="00DA1731" w:rsidRPr="005A16D9">
            <w:rPr>
              <w:rFonts w:ascii="Futura Lt BT" w:hAnsi="Futura Lt BT"/>
              <w:b/>
              <w:color w:val="002060"/>
              <w:sz w:val="32"/>
              <w:szCs w:val="32"/>
            </w:rPr>
            <w:t>nexos</w:t>
          </w:r>
        </w:p>
        <w:p w:rsidR="00DA1731" w:rsidRPr="007F19E7" w:rsidRDefault="00DA1731" w:rsidP="00DA1731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</w:pPr>
          <w:r w:rsidRPr="007F19E7"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  <w:t>Enfoque de la producción</w:t>
          </w:r>
        </w:p>
        <w:p w:rsidR="00DA1731" w:rsidRPr="0018173D" w:rsidRDefault="00DA1731" w:rsidP="00DA1731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7F19E7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(millones de córdobas)</w:t>
          </w:r>
        </w:p>
        <w:p w:rsidR="00DA1731" w:rsidRPr="005A16D9" w:rsidRDefault="002C3063" w:rsidP="00DA1731">
          <w:pPr>
            <w:spacing w:after="0"/>
            <w:rPr>
              <w:rFonts w:ascii="Futura Lt BT" w:hAnsi="Futura Lt BT"/>
              <w:b/>
              <w:color w:val="1F4E79" w:themeColor="accent1" w:themeShade="80"/>
              <w:sz w:val="32"/>
              <w:szCs w:val="32"/>
            </w:rPr>
          </w:pPr>
          <w:r w:rsidRPr="002C3063">
            <w:rPr>
              <w:noProof/>
            </w:rPr>
            <w:drawing>
              <wp:inline distT="0" distB="0" distL="0" distR="0">
                <wp:extent cx="5612130" cy="2828463"/>
                <wp:effectExtent l="0" t="0" r="762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130" cy="2828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A1731" w:rsidRPr="0018173D" w:rsidRDefault="00DA1731" w:rsidP="00DA1731">
          <w:pPr>
            <w:spacing w:after="0" w:line="240" w:lineRule="auto"/>
            <w:jc w:val="both"/>
            <w:rPr>
              <w:rFonts w:ascii="Futura Lt BT" w:hAnsi="Futura Lt BT"/>
              <w:sz w:val="14"/>
              <w:szCs w:val="14"/>
              <w:lang w:val="es-MX"/>
            </w:rPr>
          </w:pPr>
          <w:r w:rsidRPr="0018173D">
            <w:rPr>
              <w:rFonts w:ascii="Futura Lt BT" w:hAnsi="Futura Lt BT"/>
              <w:sz w:val="14"/>
              <w:szCs w:val="14"/>
              <w:lang w:val="es-MX"/>
            </w:rPr>
            <w:t>Cifras preliminares</w:t>
          </w:r>
        </w:p>
        <w:p w:rsidR="00DA1731" w:rsidRPr="0018173D" w:rsidRDefault="00DA1731" w:rsidP="00DA1731">
          <w:pPr>
            <w:spacing w:after="0" w:line="240" w:lineRule="auto"/>
            <w:rPr>
              <w:rFonts w:ascii="Futura Lt BT" w:hAnsi="Futura Lt BT"/>
              <w:sz w:val="14"/>
              <w:szCs w:val="14"/>
              <w:lang w:val="es-MX"/>
            </w:rPr>
          </w:pPr>
          <w:r w:rsidRPr="0018173D">
            <w:rPr>
              <w:rFonts w:ascii="Futura Lt BT" w:hAnsi="Futura Lt BT"/>
              <w:sz w:val="14"/>
              <w:szCs w:val="14"/>
              <w:lang w:val="es-MX"/>
            </w:rPr>
            <w:t>Fuente: BCN</w:t>
          </w:r>
        </w:p>
        <w:p w:rsidR="00DA1731" w:rsidRDefault="00DA1731" w:rsidP="00DA1731">
          <w:pPr>
            <w:tabs>
              <w:tab w:val="left" w:pos="0"/>
            </w:tabs>
            <w:spacing w:after="0" w:line="240" w:lineRule="auto"/>
            <w:jc w:val="both"/>
            <w:rPr>
              <w:rFonts w:ascii="Verdana" w:hAnsi="Verdana" w:cs="Verdana"/>
              <w:b/>
              <w:iCs/>
              <w:color w:val="082F67"/>
              <w:sz w:val="16"/>
              <w:szCs w:val="16"/>
            </w:rPr>
          </w:pPr>
        </w:p>
        <w:p w:rsidR="00BA10AA" w:rsidRDefault="00BA10AA" w:rsidP="00DA1731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</w:pPr>
        </w:p>
        <w:p w:rsidR="00DA1731" w:rsidRPr="0018173D" w:rsidRDefault="00DA1731" w:rsidP="00DA1731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</w:pPr>
          <w:r w:rsidRPr="0018173D">
            <w:rPr>
              <w:rFonts w:ascii="Futura Bk BT" w:hAnsi="Futura Bk BT"/>
              <w:b/>
              <w:color w:val="1F3864" w:themeColor="accent5" w:themeShade="80"/>
              <w:sz w:val="24"/>
              <w:szCs w:val="24"/>
            </w:rPr>
            <w:t>Enfoque de la producción</w:t>
          </w:r>
        </w:p>
        <w:p w:rsidR="00DA1731" w:rsidRPr="0018173D" w:rsidRDefault="00DA1731" w:rsidP="00DA1731">
          <w:pPr>
            <w:tabs>
              <w:tab w:val="left" w:pos="0"/>
            </w:tabs>
            <w:spacing w:after="0" w:line="240" w:lineRule="auto"/>
            <w:jc w:val="both"/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</w:pPr>
          <w:r w:rsidRPr="0018173D">
            <w:rPr>
              <w:rFonts w:ascii="Futura Bk BT" w:hAnsi="Futura Bk BT"/>
              <w:i/>
              <w:color w:val="2F5496" w:themeColor="accent5" w:themeShade="BF"/>
              <w:sz w:val="18"/>
              <w:szCs w:val="18"/>
            </w:rPr>
            <w:t>(millones de córdobas de 2006)</w:t>
          </w:r>
        </w:p>
        <w:p w:rsidR="00DA1731" w:rsidRDefault="002C3063" w:rsidP="00DA1731">
          <w:pPr>
            <w:pStyle w:val="Textoindependiente"/>
            <w:jc w:val="left"/>
            <w:rPr>
              <w:lang w:val="es-NI"/>
            </w:rPr>
          </w:pPr>
          <w:r w:rsidRPr="002C3063">
            <w:rPr>
              <w:noProof/>
            </w:rPr>
            <w:drawing>
              <wp:inline distT="0" distB="0" distL="0" distR="0">
                <wp:extent cx="5612130" cy="2834806"/>
                <wp:effectExtent l="0" t="0" r="7620" b="381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130" cy="2834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A1731" w:rsidRPr="0018173D" w:rsidRDefault="00DA1731" w:rsidP="00DA1731">
          <w:pPr>
            <w:spacing w:after="0" w:line="240" w:lineRule="auto"/>
            <w:jc w:val="both"/>
            <w:rPr>
              <w:rFonts w:ascii="Futura Lt BT" w:hAnsi="Futura Lt BT"/>
              <w:sz w:val="14"/>
              <w:szCs w:val="14"/>
              <w:lang w:val="es-MX"/>
            </w:rPr>
          </w:pPr>
          <w:r w:rsidRPr="0018173D">
            <w:rPr>
              <w:rFonts w:ascii="Futura Lt BT" w:hAnsi="Futura Lt BT"/>
              <w:sz w:val="14"/>
              <w:szCs w:val="14"/>
              <w:lang w:val="es-MX"/>
            </w:rPr>
            <w:t>Cifras preliminares</w:t>
          </w:r>
        </w:p>
        <w:p w:rsidR="00DA1731" w:rsidRPr="0018173D" w:rsidRDefault="00DA1731" w:rsidP="00DA1731">
          <w:pPr>
            <w:spacing w:after="0" w:line="240" w:lineRule="auto"/>
            <w:jc w:val="both"/>
            <w:rPr>
              <w:rFonts w:ascii="Futura Lt BT" w:hAnsi="Futura Lt BT" w:cs="Calibri"/>
              <w:sz w:val="14"/>
              <w:szCs w:val="14"/>
              <w:lang w:eastAsia="es-NI"/>
            </w:rPr>
          </w:pPr>
          <w:r w:rsidRPr="0018173D">
            <w:rPr>
              <w:rFonts w:ascii="Futura Lt BT" w:hAnsi="Futura Lt BT" w:cs="Calibri"/>
              <w:sz w:val="14"/>
              <w:szCs w:val="14"/>
              <w:lang w:eastAsia="es-NI"/>
            </w:rPr>
            <w:t xml:space="preserve">Nota: Con la aplicación del método de encadenamiento, a partir de 2007 se produce la pérdida de </w:t>
          </w:r>
          <w:proofErr w:type="spellStart"/>
          <w:r w:rsidRPr="0018173D">
            <w:rPr>
              <w:rFonts w:ascii="Futura Lt BT" w:hAnsi="Futura Lt BT" w:cs="Calibri"/>
              <w:sz w:val="14"/>
              <w:szCs w:val="14"/>
              <w:lang w:eastAsia="es-NI"/>
            </w:rPr>
            <w:t>aditividad</w:t>
          </w:r>
          <w:proofErr w:type="spellEnd"/>
          <w:r w:rsidRPr="0018173D">
            <w:rPr>
              <w:rFonts w:ascii="Futura Lt BT" w:hAnsi="Futura Lt BT" w:cs="Calibri"/>
              <w:sz w:val="14"/>
              <w:szCs w:val="14"/>
              <w:lang w:eastAsia="es-NI"/>
            </w:rPr>
            <w:t xml:space="preserve"> entre los componentes y los agregados.</w:t>
          </w:r>
        </w:p>
        <w:p w:rsidR="00DF2B0D" w:rsidRPr="00DF2B0D" w:rsidRDefault="00DA1731" w:rsidP="00DF2B0D">
          <w:pPr>
            <w:spacing w:after="0" w:line="240" w:lineRule="auto"/>
            <w:rPr>
              <w:rFonts w:ascii="Futura Lt BT" w:hAnsi="Futura Lt BT" w:cs="Calibri"/>
              <w:sz w:val="14"/>
              <w:szCs w:val="14"/>
              <w:lang w:eastAsia="es-NI"/>
            </w:rPr>
          </w:pPr>
          <w:r w:rsidRPr="0018173D">
            <w:rPr>
              <w:rFonts w:ascii="Futura Lt BT" w:hAnsi="Futura Lt BT"/>
              <w:sz w:val="14"/>
              <w:szCs w:val="14"/>
              <w:lang w:val="es-MX"/>
            </w:rPr>
            <w:t>Fuente: BCN</w:t>
          </w:r>
        </w:p>
      </w:sdtContent>
    </w:sdt>
    <w:p w:rsidR="00DA6C9E" w:rsidRDefault="00DA6C9E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b/>
          <w:color w:val="1F3864" w:themeColor="accent5" w:themeShade="80"/>
          <w:sz w:val="24"/>
          <w:szCs w:val="24"/>
        </w:rPr>
      </w:pPr>
    </w:p>
    <w:p w:rsidR="00DA6C9E" w:rsidRDefault="00DA6C9E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b/>
          <w:color w:val="1F3864" w:themeColor="accent5" w:themeShade="80"/>
          <w:sz w:val="24"/>
          <w:szCs w:val="24"/>
        </w:rPr>
      </w:pPr>
    </w:p>
    <w:p w:rsidR="00B6638D" w:rsidRPr="0018173D" w:rsidRDefault="00B6638D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b/>
          <w:color w:val="1F3864" w:themeColor="accent5" w:themeShade="80"/>
          <w:sz w:val="24"/>
          <w:szCs w:val="24"/>
        </w:rPr>
      </w:pPr>
      <w:r w:rsidRPr="0018173D">
        <w:rPr>
          <w:rFonts w:ascii="Futura Bk BT" w:hAnsi="Futura Bk BT"/>
          <w:b/>
          <w:color w:val="1F3864" w:themeColor="accent5" w:themeShade="80"/>
          <w:sz w:val="24"/>
          <w:szCs w:val="24"/>
        </w:rPr>
        <w:t>Enfoque del gasto</w:t>
      </w:r>
    </w:p>
    <w:p w:rsidR="00B6638D" w:rsidRPr="0018173D" w:rsidRDefault="00B6638D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i/>
          <w:color w:val="2F5496" w:themeColor="accent5" w:themeShade="BF"/>
          <w:sz w:val="18"/>
          <w:szCs w:val="18"/>
        </w:rPr>
      </w:pPr>
      <w:r w:rsidRPr="0018173D">
        <w:rPr>
          <w:rFonts w:ascii="Futura Bk BT" w:hAnsi="Futura Bk BT"/>
          <w:i/>
          <w:color w:val="2F5496" w:themeColor="accent5" w:themeShade="BF"/>
          <w:sz w:val="18"/>
          <w:szCs w:val="18"/>
        </w:rPr>
        <w:t>(millones de córdobas)</w:t>
      </w:r>
    </w:p>
    <w:p w:rsidR="00B6638D" w:rsidRDefault="002C3063" w:rsidP="00B6638D">
      <w:pPr>
        <w:tabs>
          <w:tab w:val="left" w:pos="0"/>
        </w:tabs>
        <w:spacing w:after="0" w:line="240" w:lineRule="auto"/>
        <w:jc w:val="both"/>
        <w:rPr>
          <w:rFonts w:ascii="Verdana" w:hAnsi="Verdana" w:cs="Verdana"/>
          <w:b/>
          <w:iCs/>
          <w:color w:val="082F67"/>
          <w:sz w:val="16"/>
          <w:szCs w:val="16"/>
        </w:rPr>
      </w:pPr>
      <w:r w:rsidRPr="002C3063">
        <w:rPr>
          <w:noProof/>
        </w:rPr>
        <w:drawing>
          <wp:inline distT="0" distB="0" distL="0" distR="0">
            <wp:extent cx="5612130" cy="2502965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8D" w:rsidRPr="0018173D" w:rsidRDefault="00B6638D" w:rsidP="00B6638D">
      <w:pPr>
        <w:spacing w:after="0" w:line="240" w:lineRule="auto"/>
        <w:rPr>
          <w:rFonts w:ascii="Futura Lt BT" w:eastAsia="Times New Roman" w:hAnsi="Futura Lt BT" w:cs="Times New Roman"/>
          <w:sz w:val="14"/>
          <w:szCs w:val="14"/>
          <w:lang w:val="es-MX" w:eastAsia="es-ES"/>
        </w:rPr>
      </w:pPr>
      <w:r w:rsidRPr="0018173D">
        <w:rPr>
          <w:rFonts w:ascii="Futura Lt BT" w:eastAsia="Times New Roman" w:hAnsi="Futura Lt BT" w:cs="Times New Roman"/>
          <w:sz w:val="14"/>
          <w:szCs w:val="14"/>
          <w:lang w:val="es-MX" w:eastAsia="es-ES"/>
        </w:rPr>
        <w:t>Cifras preliminares</w:t>
      </w:r>
    </w:p>
    <w:p w:rsidR="00B6638D" w:rsidRPr="0018173D" w:rsidRDefault="00B6638D" w:rsidP="00B6638D">
      <w:pPr>
        <w:spacing w:after="0" w:line="240" w:lineRule="auto"/>
        <w:rPr>
          <w:rFonts w:ascii="Futura Lt BT" w:eastAsia="Times New Roman" w:hAnsi="Futura Lt BT" w:cs="Times New Roman"/>
          <w:sz w:val="14"/>
          <w:szCs w:val="14"/>
          <w:lang w:val="es-MX" w:eastAsia="es-ES"/>
        </w:rPr>
      </w:pPr>
      <w:r w:rsidRPr="0018173D">
        <w:rPr>
          <w:rFonts w:ascii="Futura Lt BT" w:eastAsia="Times New Roman" w:hAnsi="Futura Lt BT" w:cs="Times New Roman"/>
          <w:sz w:val="14"/>
          <w:szCs w:val="14"/>
          <w:lang w:val="es-MX" w:eastAsia="es-ES"/>
        </w:rPr>
        <w:t>Fuente: BCN</w:t>
      </w:r>
    </w:p>
    <w:p w:rsidR="00B6638D" w:rsidRDefault="00B6638D" w:rsidP="00DA1731">
      <w:pPr>
        <w:jc w:val="both"/>
        <w:rPr>
          <w:rFonts w:ascii="Verdana" w:hAnsi="Verdana" w:cs="Verdana"/>
          <w:b/>
          <w:iCs/>
          <w:color w:val="082F67"/>
          <w:sz w:val="16"/>
          <w:szCs w:val="16"/>
        </w:rPr>
      </w:pPr>
    </w:p>
    <w:p w:rsidR="00BA10AA" w:rsidRDefault="00BA10AA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b/>
          <w:color w:val="1F3864" w:themeColor="accent5" w:themeShade="80"/>
          <w:sz w:val="24"/>
          <w:szCs w:val="24"/>
        </w:rPr>
      </w:pPr>
    </w:p>
    <w:p w:rsidR="00B6638D" w:rsidRPr="0018173D" w:rsidRDefault="00B6638D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b/>
          <w:color w:val="1F3864" w:themeColor="accent5" w:themeShade="80"/>
          <w:sz w:val="24"/>
          <w:szCs w:val="24"/>
        </w:rPr>
      </w:pPr>
      <w:r w:rsidRPr="0018173D">
        <w:rPr>
          <w:rFonts w:ascii="Futura Bk BT" w:hAnsi="Futura Bk BT"/>
          <w:b/>
          <w:color w:val="1F3864" w:themeColor="accent5" w:themeShade="80"/>
          <w:sz w:val="24"/>
          <w:szCs w:val="24"/>
        </w:rPr>
        <w:t>Enfoque del gasto</w:t>
      </w:r>
    </w:p>
    <w:p w:rsidR="00B6638D" w:rsidRPr="0018173D" w:rsidRDefault="00B6638D" w:rsidP="00B6638D">
      <w:pPr>
        <w:tabs>
          <w:tab w:val="left" w:pos="0"/>
        </w:tabs>
        <w:spacing w:after="0" w:line="240" w:lineRule="auto"/>
        <w:jc w:val="both"/>
        <w:rPr>
          <w:rFonts w:ascii="Futura Bk BT" w:hAnsi="Futura Bk BT"/>
          <w:i/>
          <w:color w:val="2F5496" w:themeColor="accent5" w:themeShade="BF"/>
          <w:sz w:val="18"/>
          <w:szCs w:val="18"/>
        </w:rPr>
      </w:pPr>
      <w:r w:rsidRPr="0018173D">
        <w:rPr>
          <w:rFonts w:ascii="Futura Bk BT" w:hAnsi="Futura Bk BT"/>
          <w:i/>
          <w:color w:val="2F5496" w:themeColor="accent5" w:themeShade="BF"/>
          <w:sz w:val="18"/>
          <w:szCs w:val="18"/>
        </w:rPr>
        <w:t>(millones de córdobas de 2006)</w:t>
      </w:r>
    </w:p>
    <w:p w:rsidR="00B6638D" w:rsidRDefault="002C3063" w:rsidP="00B6638D">
      <w:pPr>
        <w:tabs>
          <w:tab w:val="left" w:pos="0"/>
        </w:tabs>
        <w:spacing w:after="0" w:line="240" w:lineRule="auto"/>
        <w:jc w:val="both"/>
        <w:rPr>
          <w:rFonts w:ascii="Verdana" w:hAnsi="Verdana" w:cs="Verdana"/>
          <w:b/>
          <w:iCs/>
          <w:color w:val="082F67"/>
          <w:sz w:val="16"/>
          <w:szCs w:val="16"/>
        </w:rPr>
      </w:pPr>
      <w:r w:rsidRPr="002C3063">
        <w:rPr>
          <w:noProof/>
        </w:rPr>
        <w:drawing>
          <wp:inline distT="0" distB="0" distL="0" distR="0">
            <wp:extent cx="5612130" cy="2509479"/>
            <wp:effectExtent l="0" t="0" r="7620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0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8D" w:rsidRPr="0018173D" w:rsidRDefault="00B6638D" w:rsidP="00B6638D">
      <w:pPr>
        <w:spacing w:after="0" w:line="240" w:lineRule="auto"/>
        <w:jc w:val="both"/>
        <w:rPr>
          <w:rFonts w:ascii="Futura Lt BT" w:eastAsia="Times New Roman" w:hAnsi="Futura Lt BT" w:cs="Calibri"/>
          <w:sz w:val="14"/>
          <w:szCs w:val="14"/>
          <w:lang w:eastAsia="es-NI"/>
        </w:rPr>
      </w:pPr>
      <w:r w:rsidRPr="0018173D">
        <w:rPr>
          <w:rFonts w:ascii="Futura Lt BT" w:eastAsia="Times New Roman" w:hAnsi="Futura Lt BT" w:cs="Times New Roman"/>
          <w:sz w:val="14"/>
          <w:szCs w:val="14"/>
          <w:lang w:val="es-MX" w:eastAsia="es-ES"/>
        </w:rPr>
        <w:t>Cifras preliminares</w:t>
      </w:r>
    </w:p>
    <w:p w:rsidR="00B6638D" w:rsidRPr="0018173D" w:rsidRDefault="00B6638D" w:rsidP="00B6638D">
      <w:pPr>
        <w:spacing w:after="0" w:line="240" w:lineRule="auto"/>
        <w:jc w:val="both"/>
        <w:rPr>
          <w:rFonts w:ascii="Futura Lt BT" w:eastAsia="Times New Roman" w:hAnsi="Futura Lt BT" w:cs="Calibri"/>
          <w:sz w:val="14"/>
          <w:szCs w:val="14"/>
          <w:lang w:eastAsia="es-NI"/>
        </w:rPr>
      </w:pPr>
      <w:r w:rsidRPr="0018173D">
        <w:rPr>
          <w:rFonts w:ascii="Futura Lt BT" w:eastAsia="Times New Roman" w:hAnsi="Futura Lt BT" w:cs="Calibri"/>
          <w:sz w:val="14"/>
          <w:szCs w:val="14"/>
          <w:lang w:eastAsia="es-NI"/>
        </w:rPr>
        <w:t xml:space="preserve">Nota: Con la aplicación del método de encadenamiento, a partir de 2007 se produce la pérdida de </w:t>
      </w:r>
      <w:proofErr w:type="spellStart"/>
      <w:r w:rsidRPr="0018173D">
        <w:rPr>
          <w:rFonts w:ascii="Futura Lt BT" w:eastAsia="Times New Roman" w:hAnsi="Futura Lt BT" w:cs="Calibri"/>
          <w:sz w:val="14"/>
          <w:szCs w:val="14"/>
          <w:lang w:eastAsia="es-NI"/>
        </w:rPr>
        <w:t>aditividad</w:t>
      </w:r>
      <w:proofErr w:type="spellEnd"/>
      <w:r w:rsidRPr="0018173D">
        <w:rPr>
          <w:rFonts w:ascii="Futura Lt BT" w:eastAsia="Times New Roman" w:hAnsi="Futura Lt BT" w:cs="Calibri"/>
          <w:sz w:val="14"/>
          <w:szCs w:val="14"/>
          <w:lang w:eastAsia="es-NI"/>
        </w:rPr>
        <w:t xml:space="preserve"> entre los componentes y los agregados.</w:t>
      </w:r>
    </w:p>
    <w:p w:rsidR="00B6638D" w:rsidRPr="001048EA" w:rsidRDefault="00B6638D" w:rsidP="001048EA">
      <w:pPr>
        <w:spacing w:after="0" w:line="240" w:lineRule="auto"/>
        <w:rPr>
          <w:rFonts w:ascii="Futura Lt BT" w:eastAsia="Times New Roman" w:hAnsi="Futura Lt BT" w:cs="Times New Roman"/>
          <w:sz w:val="14"/>
          <w:szCs w:val="14"/>
          <w:lang w:val="es-MX" w:eastAsia="es-ES"/>
        </w:rPr>
      </w:pPr>
      <w:r w:rsidRPr="0018173D">
        <w:rPr>
          <w:rFonts w:ascii="Futura Lt BT" w:eastAsia="Times New Roman" w:hAnsi="Futura Lt BT" w:cs="Times New Roman"/>
          <w:sz w:val="14"/>
          <w:szCs w:val="14"/>
          <w:lang w:val="es-MX" w:eastAsia="es-ES"/>
        </w:rPr>
        <w:t>Fuente: BCN</w:t>
      </w:r>
    </w:p>
    <w:sectPr w:rsidR="00B6638D" w:rsidRPr="001048EA" w:rsidSect="00DA1731">
      <w:type w:val="continuous"/>
      <w:pgSz w:w="12240" w:h="15840"/>
      <w:pgMar w:top="1417" w:right="1701" w:bottom="1417" w:left="1701" w:header="708" w:footer="708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7DC" w:rsidRDefault="00E177DC" w:rsidP="003E7919">
      <w:pPr>
        <w:spacing w:after="0" w:line="240" w:lineRule="auto"/>
      </w:pPr>
      <w:r>
        <w:separator/>
      </w:r>
    </w:p>
  </w:endnote>
  <w:endnote w:type="continuationSeparator" w:id="0">
    <w:p w:rsidR="00E177DC" w:rsidRDefault="00E177DC" w:rsidP="003E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9F5" w:rsidRPr="004D1946" w:rsidRDefault="002069F5" w:rsidP="00D357F1">
    <w:pPr>
      <w:pStyle w:val="Piedepgina"/>
      <w:pBdr>
        <w:top w:val="single" w:sz="24" w:space="1" w:color="002060"/>
      </w:pBdr>
      <w:jc w:val="right"/>
      <w:rPr>
        <w:color w:val="002060"/>
        <w:sz w:val="24"/>
        <w:szCs w:val="24"/>
      </w:rPr>
    </w:pPr>
    <w:r w:rsidRPr="004D1946">
      <w:rPr>
        <w:rFonts w:ascii="Futura Lt BT" w:hAnsi="Futura Lt BT"/>
        <w:color w:val="002060"/>
        <w:sz w:val="24"/>
        <w:szCs w:val="24"/>
      </w:rPr>
      <w:t xml:space="preserve">Banco Central de Nicaragua </w:t>
    </w:r>
    <w:sdt>
      <w:sdtPr>
        <w:rPr>
          <w:color w:val="002060"/>
          <w:sz w:val="24"/>
          <w:szCs w:val="24"/>
        </w:rPr>
        <w:id w:val="-2066027361"/>
        <w:docPartObj>
          <w:docPartGallery w:val="Page Numbers (Bottom of Page)"/>
          <w:docPartUnique/>
        </w:docPartObj>
      </w:sdtPr>
      <w:sdtEndPr>
        <w:rPr>
          <w:rFonts w:ascii="Futura Lt BT" w:hAnsi="Futura Lt BT"/>
        </w:rPr>
      </w:sdtEndPr>
      <w:sdtContent>
        <w:r w:rsidRPr="004D1946">
          <w:rPr>
            <w:rFonts w:ascii="Futura Lt BT" w:hAnsi="Futura Lt BT"/>
            <w:color w:val="002060"/>
            <w:sz w:val="24"/>
            <w:szCs w:val="24"/>
          </w:rPr>
          <w:fldChar w:fldCharType="begin"/>
        </w:r>
        <w:r w:rsidRPr="004D1946">
          <w:rPr>
            <w:rFonts w:ascii="Futura Lt BT" w:hAnsi="Futura Lt BT"/>
            <w:color w:val="002060"/>
            <w:sz w:val="24"/>
            <w:szCs w:val="24"/>
          </w:rPr>
          <w:instrText>PAGE   \* MERGEFORMAT</w:instrText>
        </w:r>
        <w:r w:rsidRPr="004D1946">
          <w:rPr>
            <w:rFonts w:ascii="Futura Lt BT" w:hAnsi="Futura Lt BT"/>
            <w:color w:val="002060"/>
            <w:sz w:val="24"/>
            <w:szCs w:val="24"/>
          </w:rPr>
          <w:fldChar w:fldCharType="separate"/>
        </w:r>
        <w:r w:rsidR="008F164B" w:rsidRPr="008F164B">
          <w:rPr>
            <w:rFonts w:ascii="Futura Lt BT" w:hAnsi="Futura Lt BT"/>
            <w:noProof/>
            <w:color w:val="002060"/>
            <w:sz w:val="24"/>
            <w:szCs w:val="24"/>
            <w:lang w:val="es-ES"/>
          </w:rPr>
          <w:t>9</w:t>
        </w:r>
        <w:r w:rsidRPr="004D1946">
          <w:rPr>
            <w:rFonts w:ascii="Futura Lt BT" w:hAnsi="Futura Lt BT"/>
            <w:color w:val="002060"/>
            <w:sz w:val="24"/>
            <w:szCs w:val="24"/>
          </w:rPr>
          <w:fldChar w:fldCharType="end"/>
        </w:r>
      </w:sdtContent>
    </w:sdt>
  </w:p>
  <w:p w:rsidR="002069F5" w:rsidRDefault="008F5226" w:rsidP="008F5226">
    <w:pPr>
      <w:pStyle w:val="Piedepgina"/>
      <w:tabs>
        <w:tab w:val="clear" w:pos="4419"/>
        <w:tab w:val="clear" w:pos="8838"/>
        <w:tab w:val="left" w:pos="724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226" w:rsidRPr="004D1946" w:rsidRDefault="008F5226" w:rsidP="008F5226">
    <w:pPr>
      <w:pStyle w:val="Piedepgina"/>
      <w:pBdr>
        <w:top w:val="single" w:sz="24" w:space="1" w:color="002060"/>
      </w:pBdr>
      <w:jc w:val="right"/>
      <w:rPr>
        <w:color w:val="002060"/>
        <w:sz w:val="24"/>
        <w:szCs w:val="24"/>
      </w:rPr>
    </w:pPr>
    <w:r w:rsidRPr="004D1946">
      <w:rPr>
        <w:rFonts w:ascii="Futura Lt BT" w:hAnsi="Futura Lt BT"/>
        <w:color w:val="002060"/>
        <w:sz w:val="24"/>
        <w:szCs w:val="24"/>
      </w:rPr>
      <w:t xml:space="preserve">Banco Central de Nicaragua </w:t>
    </w:r>
    <w:sdt>
      <w:sdtPr>
        <w:rPr>
          <w:color w:val="002060"/>
          <w:sz w:val="24"/>
          <w:szCs w:val="24"/>
        </w:rPr>
        <w:id w:val="1508720957"/>
        <w:docPartObj>
          <w:docPartGallery w:val="Page Numbers (Bottom of Page)"/>
          <w:docPartUnique/>
        </w:docPartObj>
      </w:sdtPr>
      <w:sdtEndPr>
        <w:rPr>
          <w:rFonts w:ascii="Futura Lt BT" w:hAnsi="Futura Lt BT"/>
        </w:rPr>
      </w:sdtEndPr>
      <w:sdtContent>
        <w:r w:rsidRPr="004D1946">
          <w:rPr>
            <w:rFonts w:ascii="Futura Lt BT" w:hAnsi="Futura Lt BT"/>
            <w:color w:val="002060"/>
            <w:sz w:val="24"/>
            <w:szCs w:val="24"/>
          </w:rPr>
          <w:fldChar w:fldCharType="begin"/>
        </w:r>
        <w:r w:rsidRPr="004D1946">
          <w:rPr>
            <w:rFonts w:ascii="Futura Lt BT" w:hAnsi="Futura Lt BT"/>
            <w:color w:val="002060"/>
            <w:sz w:val="24"/>
            <w:szCs w:val="24"/>
          </w:rPr>
          <w:instrText>PAGE   \* MERGEFORMAT</w:instrText>
        </w:r>
        <w:r w:rsidRPr="004D1946">
          <w:rPr>
            <w:rFonts w:ascii="Futura Lt BT" w:hAnsi="Futura Lt BT"/>
            <w:color w:val="002060"/>
            <w:sz w:val="24"/>
            <w:szCs w:val="24"/>
          </w:rPr>
          <w:fldChar w:fldCharType="separate"/>
        </w:r>
        <w:r w:rsidR="00D27419" w:rsidRPr="00D27419">
          <w:rPr>
            <w:rFonts w:ascii="Futura Lt BT" w:hAnsi="Futura Lt BT"/>
            <w:noProof/>
            <w:color w:val="002060"/>
            <w:sz w:val="24"/>
            <w:szCs w:val="24"/>
            <w:lang w:val="es-ES"/>
          </w:rPr>
          <w:t>8</w:t>
        </w:r>
        <w:r w:rsidRPr="004D1946">
          <w:rPr>
            <w:rFonts w:ascii="Futura Lt BT" w:hAnsi="Futura Lt BT"/>
            <w:color w:val="002060"/>
            <w:sz w:val="24"/>
            <w:szCs w:val="24"/>
          </w:rPr>
          <w:fldChar w:fldCharType="end"/>
        </w:r>
      </w:sdtContent>
    </w:sdt>
  </w:p>
  <w:p w:rsidR="008F5226" w:rsidRDefault="008F5226" w:rsidP="008F5226">
    <w:pPr>
      <w:pStyle w:val="Piedepgina"/>
    </w:pPr>
  </w:p>
  <w:p w:rsidR="008F5226" w:rsidRDefault="008F5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7DC" w:rsidRDefault="00E177DC" w:rsidP="003E7919">
      <w:pPr>
        <w:spacing w:after="0" w:line="240" w:lineRule="auto"/>
      </w:pPr>
      <w:r>
        <w:separator/>
      </w:r>
    </w:p>
  </w:footnote>
  <w:footnote w:type="continuationSeparator" w:id="0">
    <w:p w:rsidR="00E177DC" w:rsidRDefault="00E177DC" w:rsidP="003E7919">
      <w:pPr>
        <w:spacing w:after="0" w:line="240" w:lineRule="auto"/>
      </w:pPr>
      <w:r>
        <w:continuationSeparator/>
      </w:r>
    </w:p>
  </w:footnote>
  <w:footnote w:id="1">
    <w:p w:rsidR="002069F5" w:rsidRPr="00F07D69" w:rsidRDefault="002069F5" w:rsidP="002069F5">
      <w:pPr>
        <w:pStyle w:val="Textonotapie"/>
        <w:jc w:val="both"/>
        <w:rPr>
          <w:rFonts w:ascii="Futura Lt BT" w:hAnsi="Futura Lt BT"/>
        </w:rPr>
      </w:pPr>
      <w:r w:rsidRPr="00F07D69">
        <w:rPr>
          <w:rStyle w:val="Refdenotaalpie"/>
          <w:rFonts w:ascii="Futura Lt BT" w:hAnsi="Futura Lt BT"/>
        </w:rPr>
        <w:footnoteRef/>
      </w:r>
      <w:r w:rsidRPr="00F07D69">
        <w:rPr>
          <w:rFonts w:ascii="Futura Lt BT" w:hAnsi="Futura Lt BT"/>
        </w:rPr>
        <w:t xml:space="preserve"> La serie del PIB trimestral se actualiz</w:t>
      </w:r>
      <w:r>
        <w:rPr>
          <w:rFonts w:ascii="Futura Lt BT" w:hAnsi="Futura Lt BT"/>
        </w:rPr>
        <w:t>ó</w:t>
      </w:r>
      <w:r w:rsidRPr="00F07D69">
        <w:rPr>
          <w:rFonts w:ascii="Futura Lt BT" w:hAnsi="Futura Lt BT"/>
        </w:rPr>
        <w:t xml:space="preserve"> </w:t>
      </w:r>
      <w:r>
        <w:rPr>
          <w:rFonts w:ascii="Futura Lt BT" w:hAnsi="Futura Lt BT"/>
        </w:rPr>
        <w:t>por</w:t>
      </w:r>
      <w:r w:rsidRPr="00F07D69">
        <w:rPr>
          <w:rFonts w:ascii="Futura Lt BT" w:hAnsi="Futura Lt BT"/>
        </w:rPr>
        <w:t xml:space="preserve"> la disponibilidad de nueva información.</w:t>
      </w:r>
    </w:p>
  </w:footnote>
  <w:footnote w:id="2">
    <w:p w:rsidR="002069F5" w:rsidRPr="007C3CB4" w:rsidRDefault="002069F5" w:rsidP="002069F5">
      <w:pPr>
        <w:pStyle w:val="Textonotapie"/>
        <w:jc w:val="both"/>
        <w:rPr>
          <w:rFonts w:ascii="Futura Lt BT" w:hAnsi="Futura Lt BT"/>
        </w:rPr>
      </w:pPr>
      <w:r w:rsidRPr="007C3CB4">
        <w:rPr>
          <w:rStyle w:val="Refdenotaalpie"/>
          <w:rFonts w:ascii="Futura Lt BT" w:hAnsi="Futura Lt BT"/>
        </w:rPr>
        <w:footnoteRef/>
      </w:r>
      <w:r w:rsidRPr="007C3CB4">
        <w:rPr>
          <w:rFonts w:ascii="Futura Lt BT" w:hAnsi="Futura Lt BT"/>
        </w:rPr>
        <w:t xml:space="preserve"> La variación interanual de la serie original incluye la estacionalidad e irregularidad que ocurre en las actividades económicas y componentes del gasto. </w:t>
      </w:r>
      <w:r w:rsidR="00950488">
        <w:rPr>
          <w:rFonts w:ascii="Futura Lt BT" w:hAnsi="Futura Lt BT"/>
        </w:rPr>
        <w:t>L</w:t>
      </w:r>
      <w:r w:rsidRPr="007C3CB4">
        <w:rPr>
          <w:rFonts w:ascii="Futura Lt BT" w:hAnsi="Futura Lt BT"/>
        </w:rPr>
        <w:t>a tasa promedio anual se aproxima a la tendencia de la economía, al reflejar la evolución de los últimos cuatro trimestres, con un</w:t>
      </w:r>
      <w:r w:rsidR="00F919B5">
        <w:rPr>
          <w:rFonts w:ascii="Futura Lt BT" w:hAnsi="Futura Lt BT"/>
        </w:rPr>
        <w:t xml:space="preserve"> perfil más suave en el tiempo.</w:t>
      </w:r>
      <w:r w:rsidR="0069438E">
        <w:rPr>
          <w:rFonts w:ascii="Futura Lt BT" w:hAnsi="Futura Lt BT"/>
        </w:rPr>
        <w:t xml:space="preserve"> </w:t>
      </w:r>
      <w:r w:rsidR="00DA1E0B">
        <w:rPr>
          <w:rFonts w:ascii="Futura Lt BT" w:hAnsi="Futura Lt BT"/>
        </w:rPr>
        <w:t>En tanto, l</w:t>
      </w:r>
      <w:r w:rsidR="0069438E">
        <w:rPr>
          <w:rFonts w:ascii="Futura Lt BT" w:hAnsi="Futura Lt BT"/>
        </w:rPr>
        <w:t>a variación acumulada muestra el avance, en términos de var</w:t>
      </w:r>
      <w:r w:rsidR="008B08DC">
        <w:rPr>
          <w:rFonts w:ascii="Futura Lt BT" w:hAnsi="Futura Lt BT"/>
        </w:rPr>
        <w:t>i</w:t>
      </w:r>
      <w:r w:rsidR="0069438E">
        <w:rPr>
          <w:rFonts w:ascii="Futura Lt BT" w:hAnsi="Futura Lt BT"/>
        </w:rPr>
        <w:t>ación del año</w:t>
      </w:r>
      <w:r w:rsidR="00C50298">
        <w:rPr>
          <w:rFonts w:ascii="Futura Lt BT" w:hAnsi="Futura Lt BT"/>
        </w:rPr>
        <w:t xml:space="preserve">, </w:t>
      </w:r>
      <w:r w:rsidR="00950488">
        <w:rPr>
          <w:rFonts w:ascii="Futura Lt BT" w:hAnsi="Futura Lt BT"/>
        </w:rPr>
        <w:t>la cual</w:t>
      </w:r>
      <w:r w:rsidR="00C50298">
        <w:rPr>
          <w:rFonts w:ascii="Futura Lt BT" w:hAnsi="Futura Lt BT"/>
        </w:rPr>
        <w:t xml:space="preserve"> en el cuarto trimestre coincide con la variación promedio anual</w:t>
      </w:r>
      <w:r w:rsidR="0069438E">
        <w:rPr>
          <w:rFonts w:ascii="Futura Lt BT" w:hAnsi="Futura Lt B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226" w:rsidRPr="004D1946" w:rsidRDefault="008F5226" w:rsidP="008F5226">
    <w:pPr>
      <w:pStyle w:val="Encabezado"/>
      <w:jc w:val="right"/>
      <w:rPr>
        <w:rFonts w:ascii="Futura Lt BT" w:hAnsi="Futura Lt BT"/>
        <w:color w:val="002060"/>
        <w:sz w:val="24"/>
        <w:szCs w:val="24"/>
      </w:rPr>
    </w:pPr>
    <w:r w:rsidRPr="004D1946">
      <w:rPr>
        <w:rFonts w:ascii="Futura Lt BT" w:hAnsi="Futura Lt BT"/>
        <w:color w:val="002060"/>
        <w:sz w:val="24"/>
        <w:szCs w:val="24"/>
      </w:rPr>
      <w:t>Informe trimestral del Producto Interno Bruto</w:t>
    </w:r>
  </w:p>
  <w:p w:rsidR="008F5226" w:rsidRPr="004D1946" w:rsidRDefault="008F5226" w:rsidP="008F5226">
    <w:pPr>
      <w:pStyle w:val="Encabezado"/>
      <w:pBdr>
        <w:bottom w:val="thinThickSmallGap" w:sz="18" w:space="1" w:color="44546A" w:themeColor="text2"/>
      </w:pBdr>
      <w:tabs>
        <w:tab w:val="left" w:pos="2144"/>
      </w:tabs>
      <w:jc w:val="right"/>
      <w:rPr>
        <w:rFonts w:ascii="Futura Lt BT" w:hAnsi="Futura Lt BT"/>
        <w:color w:val="002060"/>
        <w:sz w:val="24"/>
        <w:szCs w:val="24"/>
      </w:rPr>
    </w:pPr>
    <w:r w:rsidRPr="004D1946">
      <w:rPr>
        <w:rFonts w:ascii="Futura Lt BT" w:hAnsi="Futura Lt BT"/>
        <w:color w:val="002060"/>
        <w:sz w:val="24"/>
        <w:szCs w:val="24"/>
      </w:rPr>
      <w:tab/>
    </w:r>
    <w:r w:rsidRPr="004D1946">
      <w:rPr>
        <w:rFonts w:ascii="Futura Lt BT" w:hAnsi="Futura Lt BT"/>
        <w:color w:val="002060"/>
        <w:sz w:val="24"/>
        <w:szCs w:val="24"/>
      </w:rPr>
      <w:tab/>
    </w:r>
    <w:r w:rsidRPr="004D1946">
      <w:rPr>
        <w:rFonts w:ascii="Futura Lt BT" w:hAnsi="Futura Lt BT"/>
        <w:color w:val="002060"/>
        <w:sz w:val="24"/>
        <w:szCs w:val="24"/>
      </w:rPr>
      <w:tab/>
    </w:r>
    <w:r w:rsidR="00D75129">
      <w:rPr>
        <w:rFonts w:ascii="Futura Lt BT" w:hAnsi="Futura Lt BT"/>
        <w:color w:val="002060"/>
        <w:sz w:val="24"/>
        <w:szCs w:val="24"/>
      </w:rPr>
      <w:t>Primer</w:t>
    </w:r>
    <w:r w:rsidRPr="004D1946">
      <w:rPr>
        <w:rFonts w:ascii="Futura Lt BT" w:hAnsi="Futura Lt BT"/>
        <w:color w:val="002060"/>
        <w:sz w:val="24"/>
        <w:szCs w:val="24"/>
      </w:rPr>
      <w:t xml:space="preserve"> trimestre de 202</w:t>
    </w:r>
    <w:r w:rsidR="00D75129">
      <w:rPr>
        <w:rFonts w:ascii="Futura Lt BT" w:hAnsi="Futura Lt BT"/>
        <w:color w:val="002060"/>
        <w:sz w:val="24"/>
        <w:szCs w:val="24"/>
      </w:rPr>
      <w:t>1</w:t>
    </w:r>
  </w:p>
  <w:p w:rsidR="008F5226" w:rsidRPr="004D1946" w:rsidRDefault="008F5226" w:rsidP="008F5226">
    <w:pPr>
      <w:pStyle w:val="Encabezado"/>
      <w:jc w:val="center"/>
      <w:rPr>
        <w:rFonts w:ascii="Futura Lt BT" w:eastAsia="Times New Roman" w:hAnsi="Futura Lt BT" w:cs="Times New Roman"/>
        <w:i/>
        <w:color w:val="5B9BD5" w:themeColor="accent1"/>
        <w:lang w:eastAsia="es-ES"/>
      </w:rPr>
    </w:pPr>
  </w:p>
  <w:p w:rsidR="008F5226" w:rsidRDefault="008F5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46" w:rsidRPr="004D1946" w:rsidRDefault="004D1946" w:rsidP="004D1946">
    <w:pPr>
      <w:pStyle w:val="Encabezado"/>
      <w:jc w:val="right"/>
      <w:rPr>
        <w:rFonts w:ascii="Futura Lt BT" w:hAnsi="Futura Lt BT"/>
        <w:color w:val="002060"/>
        <w:sz w:val="24"/>
        <w:szCs w:val="24"/>
      </w:rPr>
    </w:pPr>
    <w:r w:rsidRPr="004D1946">
      <w:rPr>
        <w:rFonts w:ascii="Futura Lt BT" w:hAnsi="Futura Lt BT"/>
        <w:color w:val="002060"/>
        <w:sz w:val="24"/>
        <w:szCs w:val="24"/>
      </w:rPr>
      <w:t xml:space="preserve">Informe </w:t>
    </w:r>
    <w:r w:rsidR="00171032">
      <w:rPr>
        <w:rFonts w:ascii="Futura Lt BT" w:hAnsi="Futura Lt BT"/>
        <w:color w:val="002060"/>
        <w:sz w:val="24"/>
        <w:szCs w:val="24"/>
      </w:rPr>
      <w:t>T</w:t>
    </w:r>
    <w:r w:rsidRPr="004D1946">
      <w:rPr>
        <w:rFonts w:ascii="Futura Lt BT" w:hAnsi="Futura Lt BT"/>
        <w:color w:val="002060"/>
        <w:sz w:val="24"/>
        <w:szCs w:val="24"/>
      </w:rPr>
      <w:t>rimestral del Producto Interno Bruto</w:t>
    </w:r>
  </w:p>
  <w:p w:rsidR="004D1946" w:rsidRDefault="004D1946" w:rsidP="009D403F">
    <w:pPr>
      <w:pStyle w:val="Encabezado"/>
      <w:pBdr>
        <w:bottom w:val="thinThickSmallGap" w:sz="18" w:space="5" w:color="44546A" w:themeColor="text2"/>
      </w:pBdr>
      <w:tabs>
        <w:tab w:val="left" w:pos="2144"/>
      </w:tabs>
      <w:jc w:val="right"/>
      <w:rPr>
        <w:rFonts w:ascii="Futura Lt BT" w:hAnsi="Futura Lt BT"/>
        <w:color w:val="002060"/>
        <w:sz w:val="24"/>
        <w:szCs w:val="24"/>
      </w:rPr>
    </w:pPr>
    <w:r w:rsidRPr="004D1946">
      <w:rPr>
        <w:rFonts w:ascii="Futura Lt BT" w:hAnsi="Futura Lt BT"/>
        <w:color w:val="002060"/>
        <w:sz w:val="24"/>
        <w:szCs w:val="24"/>
      </w:rPr>
      <w:tab/>
    </w:r>
    <w:r w:rsidRPr="004D1946">
      <w:rPr>
        <w:rFonts w:ascii="Futura Lt BT" w:hAnsi="Futura Lt BT"/>
        <w:color w:val="002060"/>
        <w:sz w:val="24"/>
        <w:szCs w:val="24"/>
      </w:rPr>
      <w:tab/>
    </w:r>
    <w:r w:rsidRPr="004D1946">
      <w:rPr>
        <w:rFonts w:ascii="Futura Lt BT" w:hAnsi="Futura Lt BT"/>
        <w:color w:val="002060"/>
        <w:sz w:val="24"/>
        <w:szCs w:val="24"/>
      </w:rPr>
      <w:tab/>
    </w:r>
    <w:r w:rsidR="00171032">
      <w:rPr>
        <w:rFonts w:ascii="Futura Lt BT" w:hAnsi="Futura Lt BT"/>
        <w:color w:val="002060"/>
        <w:sz w:val="24"/>
        <w:szCs w:val="24"/>
      </w:rPr>
      <w:t>Tercer</w:t>
    </w:r>
    <w:r w:rsidRPr="004D1946">
      <w:rPr>
        <w:rFonts w:ascii="Futura Lt BT" w:hAnsi="Futura Lt BT"/>
        <w:color w:val="002060"/>
        <w:sz w:val="24"/>
        <w:szCs w:val="24"/>
      </w:rPr>
      <w:t xml:space="preserve"> trimestre de 202</w:t>
    </w:r>
    <w:r w:rsidR="00191C59">
      <w:rPr>
        <w:rFonts w:ascii="Futura Lt BT" w:hAnsi="Futura Lt BT"/>
        <w:color w:val="002060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50184"/>
    <w:multiLevelType w:val="hybridMultilevel"/>
    <w:tmpl w:val="B7524350"/>
    <w:lvl w:ilvl="0" w:tplc="4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D839CD"/>
    <w:multiLevelType w:val="hybridMultilevel"/>
    <w:tmpl w:val="79842AEC"/>
    <w:lvl w:ilvl="0" w:tplc="EA5E9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40F40"/>
    <w:multiLevelType w:val="hybridMultilevel"/>
    <w:tmpl w:val="41C22DC8"/>
    <w:lvl w:ilvl="0" w:tplc="D330807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691B91"/>
    <w:multiLevelType w:val="hybridMultilevel"/>
    <w:tmpl w:val="9EB05252"/>
    <w:lvl w:ilvl="0" w:tplc="EA5E9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0F"/>
    <w:rsid w:val="00003351"/>
    <w:rsid w:val="00006996"/>
    <w:rsid w:val="00006E5D"/>
    <w:rsid w:val="000101FA"/>
    <w:rsid w:val="00011486"/>
    <w:rsid w:val="00011A32"/>
    <w:rsid w:val="000135E2"/>
    <w:rsid w:val="00021A17"/>
    <w:rsid w:val="00025A84"/>
    <w:rsid w:val="0003160E"/>
    <w:rsid w:val="00035B5D"/>
    <w:rsid w:val="000362C4"/>
    <w:rsid w:val="00037330"/>
    <w:rsid w:val="00041FE6"/>
    <w:rsid w:val="0004257C"/>
    <w:rsid w:val="0004489B"/>
    <w:rsid w:val="00046281"/>
    <w:rsid w:val="00051FB6"/>
    <w:rsid w:val="00052696"/>
    <w:rsid w:val="000535F9"/>
    <w:rsid w:val="00053D37"/>
    <w:rsid w:val="00057A8E"/>
    <w:rsid w:val="00066A3E"/>
    <w:rsid w:val="000678CE"/>
    <w:rsid w:val="00073EBC"/>
    <w:rsid w:val="00080190"/>
    <w:rsid w:val="00085940"/>
    <w:rsid w:val="00090F43"/>
    <w:rsid w:val="00095BF8"/>
    <w:rsid w:val="0009693C"/>
    <w:rsid w:val="00096C19"/>
    <w:rsid w:val="000A2192"/>
    <w:rsid w:val="000A45D7"/>
    <w:rsid w:val="000A6194"/>
    <w:rsid w:val="000A7289"/>
    <w:rsid w:val="000B1E0C"/>
    <w:rsid w:val="000B28AE"/>
    <w:rsid w:val="000B5D16"/>
    <w:rsid w:val="000B71C5"/>
    <w:rsid w:val="000C08D8"/>
    <w:rsid w:val="000C1404"/>
    <w:rsid w:val="000C6903"/>
    <w:rsid w:val="000C69DB"/>
    <w:rsid w:val="000E2C64"/>
    <w:rsid w:val="000E4B8A"/>
    <w:rsid w:val="000E5FCA"/>
    <w:rsid w:val="000F28EE"/>
    <w:rsid w:val="000F2C8C"/>
    <w:rsid w:val="000F31AD"/>
    <w:rsid w:val="00100310"/>
    <w:rsid w:val="0010258A"/>
    <w:rsid w:val="00103F13"/>
    <w:rsid w:val="001048EA"/>
    <w:rsid w:val="00111EEF"/>
    <w:rsid w:val="00113782"/>
    <w:rsid w:val="0011406B"/>
    <w:rsid w:val="0011498E"/>
    <w:rsid w:val="00115139"/>
    <w:rsid w:val="00121433"/>
    <w:rsid w:val="00121F0D"/>
    <w:rsid w:val="001249B8"/>
    <w:rsid w:val="0013145A"/>
    <w:rsid w:val="001353DF"/>
    <w:rsid w:val="0014063E"/>
    <w:rsid w:val="00140BD9"/>
    <w:rsid w:val="001461C9"/>
    <w:rsid w:val="00146516"/>
    <w:rsid w:val="00150CEC"/>
    <w:rsid w:val="00151C39"/>
    <w:rsid w:val="00154FC4"/>
    <w:rsid w:val="00157EFE"/>
    <w:rsid w:val="0016271E"/>
    <w:rsid w:val="00165A3F"/>
    <w:rsid w:val="00171032"/>
    <w:rsid w:val="00171921"/>
    <w:rsid w:val="001751C6"/>
    <w:rsid w:val="00176257"/>
    <w:rsid w:val="0018173D"/>
    <w:rsid w:val="00181E70"/>
    <w:rsid w:val="00182924"/>
    <w:rsid w:val="0018560F"/>
    <w:rsid w:val="00185EFD"/>
    <w:rsid w:val="00186010"/>
    <w:rsid w:val="00191C59"/>
    <w:rsid w:val="00197DDB"/>
    <w:rsid w:val="00197F01"/>
    <w:rsid w:val="001A4668"/>
    <w:rsid w:val="001B2A6E"/>
    <w:rsid w:val="001B55AE"/>
    <w:rsid w:val="001C116E"/>
    <w:rsid w:val="001C3980"/>
    <w:rsid w:val="001C57CA"/>
    <w:rsid w:val="001C6EFC"/>
    <w:rsid w:val="001D1B25"/>
    <w:rsid w:val="001D32C0"/>
    <w:rsid w:val="001D49DC"/>
    <w:rsid w:val="001E0C7C"/>
    <w:rsid w:val="001E3576"/>
    <w:rsid w:val="001E4F4A"/>
    <w:rsid w:val="001F0410"/>
    <w:rsid w:val="001F07DA"/>
    <w:rsid w:val="001F0F7A"/>
    <w:rsid w:val="001F443E"/>
    <w:rsid w:val="001F5E7D"/>
    <w:rsid w:val="001F69DD"/>
    <w:rsid w:val="002017C6"/>
    <w:rsid w:val="002062A8"/>
    <w:rsid w:val="002069F5"/>
    <w:rsid w:val="002103B8"/>
    <w:rsid w:val="00210EEA"/>
    <w:rsid w:val="00211637"/>
    <w:rsid w:val="00211721"/>
    <w:rsid w:val="002136B3"/>
    <w:rsid w:val="0021415B"/>
    <w:rsid w:val="00214626"/>
    <w:rsid w:val="002148F4"/>
    <w:rsid w:val="00215BAF"/>
    <w:rsid w:val="00215CC0"/>
    <w:rsid w:val="0022076E"/>
    <w:rsid w:val="00220EBB"/>
    <w:rsid w:val="00224516"/>
    <w:rsid w:val="00226EF8"/>
    <w:rsid w:val="00226F8E"/>
    <w:rsid w:val="0022780F"/>
    <w:rsid w:val="00227CD0"/>
    <w:rsid w:val="002319D9"/>
    <w:rsid w:val="00233677"/>
    <w:rsid w:val="00233965"/>
    <w:rsid w:val="0023760B"/>
    <w:rsid w:val="00237C5D"/>
    <w:rsid w:val="0024205C"/>
    <w:rsid w:val="0024546D"/>
    <w:rsid w:val="002456AD"/>
    <w:rsid w:val="00245FD7"/>
    <w:rsid w:val="0025279C"/>
    <w:rsid w:val="00255F3A"/>
    <w:rsid w:val="0026159A"/>
    <w:rsid w:val="002635AD"/>
    <w:rsid w:val="00267425"/>
    <w:rsid w:val="00273EB1"/>
    <w:rsid w:val="00276088"/>
    <w:rsid w:val="00280308"/>
    <w:rsid w:val="002826E4"/>
    <w:rsid w:val="00290430"/>
    <w:rsid w:val="002962BA"/>
    <w:rsid w:val="002B148F"/>
    <w:rsid w:val="002B2EED"/>
    <w:rsid w:val="002B3276"/>
    <w:rsid w:val="002B5B0E"/>
    <w:rsid w:val="002C2422"/>
    <w:rsid w:val="002C3063"/>
    <w:rsid w:val="002D55F0"/>
    <w:rsid w:val="002D56EE"/>
    <w:rsid w:val="002D6B21"/>
    <w:rsid w:val="002D6D56"/>
    <w:rsid w:val="002E185D"/>
    <w:rsid w:val="002E1F4E"/>
    <w:rsid w:val="002E2335"/>
    <w:rsid w:val="002E3F1A"/>
    <w:rsid w:val="002F3B93"/>
    <w:rsid w:val="002F4C79"/>
    <w:rsid w:val="00302AC5"/>
    <w:rsid w:val="00307834"/>
    <w:rsid w:val="00310DF7"/>
    <w:rsid w:val="003110DE"/>
    <w:rsid w:val="00311800"/>
    <w:rsid w:val="00312591"/>
    <w:rsid w:val="00317CA9"/>
    <w:rsid w:val="00320EAF"/>
    <w:rsid w:val="00322CC9"/>
    <w:rsid w:val="00322E19"/>
    <w:rsid w:val="00322EB6"/>
    <w:rsid w:val="00324773"/>
    <w:rsid w:val="003360E4"/>
    <w:rsid w:val="00336886"/>
    <w:rsid w:val="00336F38"/>
    <w:rsid w:val="0033746E"/>
    <w:rsid w:val="0033779A"/>
    <w:rsid w:val="00343857"/>
    <w:rsid w:val="003440E2"/>
    <w:rsid w:val="00354B77"/>
    <w:rsid w:val="003559C8"/>
    <w:rsid w:val="003572A9"/>
    <w:rsid w:val="00371AB9"/>
    <w:rsid w:val="00375AFE"/>
    <w:rsid w:val="00376BC4"/>
    <w:rsid w:val="00382CE9"/>
    <w:rsid w:val="00387DE9"/>
    <w:rsid w:val="0039116B"/>
    <w:rsid w:val="00396B3C"/>
    <w:rsid w:val="003974A5"/>
    <w:rsid w:val="003A04EB"/>
    <w:rsid w:val="003A0EF4"/>
    <w:rsid w:val="003B06FA"/>
    <w:rsid w:val="003B1820"/>
    <w:rsid w:val="003B26BF"/>
    <w:rsid w:val="003B294A"/>
    <w:rsid w:val="003B3300"/>
    <w:rsid w:val="003C3B52"/>
    <w:rsid w:val="003C4EFF"/>
    <w:rsid w:val="003D1BE9"/>
    <w:rsid w:val="003D5F46"/>
    <w:rsid w:val="003E3C20"/>
    <w:rsid w:val="003E40DA"/>
    <w:rsid w:val="003E4795"/>
    <w:rsid w:val="003E7164"/>
    <w:rsid w:val="003E7919"/>
    <w:rsid w:val="003F00F3"/>
    <w:rsid w:val="003F0DAC"/>
    <w:rsid w:val="003F3C2A"/>
    <w:rsid w:val="003F6A04"/>
    <w:rsid w:val="003F7B85"/>
    <w:rsid w:val="0040073E"/>
    <w:rsid w:val="004040A4"/>
    <w:rsid w:val="0041025C"/>
    <w:rsid w:val="00422E10"/>
    <w:rsid w:val="00426C02"/>
    <w:rsid w:val="00436903"/>
    <w:rsid w:val="00443143"/>
    <w:rsid w:val="004444B1"/>
    <w:rsid w:val="00447445"/>
    <w:rsid w:val="00453707"/>
    <w:rsid w:val="00454EF3"/>
    <w:rsid w:val="0046025A"/>
    <w:rsid w:val="00466472"/>
    <w:rsid w:val="00467FA4"/>
    <w:rsid w:val="00470800"/>
    <w:rsid w:val="00471E3D"/>
    <w:rsid w:val="00472F39"/>
    <w:rsid w:val="00473F82"/>
    <w:rsid w:val="00480D8F"/>
    <w:rsid w:val="00484D3A"/>
    <w:rsid w:val="00485AC9"/>
    <w:rsid w:val="00490AD7"/>
    <w:rsid w:val="00493513"/>
    <w:rsid w:val="00493BF3"/>
    <w:rsid w:val="004941D0"/>
    <w:rsid w:val="00495D76"/>
    <w:rsid w:val="004A08C9"/>
    <w:rsid w:val="004A3FD4"/>
    <w:rsid w:val="004A6739"/>
    <w:rsid w:val="004A69A6"/>
    <w:rsid w:val="004B358B"/>
    <w:rsid w:val="004C1622"/>
    <w:rsid w:val="004C1623"/>
    <w:rsid w:val="004C2238"/>
    <w:rsid w:val="004C2B2C"/>
    <w:rsid w:val="004C348A"/>
    <w:rsid w:val="004C3B02"/>
    <w:rsid w:val="004C3CEB"/>
    <w:rsid w:val="004C3D31"/>
    <w:rsid w:val="004C4438"/>
    <w:rsid w:val="004C47CE"/>
    <w:rsid w:val="004C4859"/>
    <w:rsid w:val="004C62D1"/>
    <w:rsid w:val="004C67A1"/>
    <w:rsid w:val="004D0851"/>
    <w:rsid w:val="004D1946"/>
    <w:rsid w:val="004D4AEC"/>
    <w:rsid w:val="004D5344"/>
    <w:rsid w:val="004D583C"/>
    <w:rsid w:val="004D5D3A"/>
    <w:rsid w:val="004E2894"/>
    <w:rsid w:val="004E4197"/>
    <w:rsid w:val="004E4EDC"/>
    <w:rsid w:val="004E5D06"/>
    <w:rsid w:val="004E6BD3"/>
    <w:rsid w:val="004E74D3"/>
    <w:rsid w:val="004F0B6B"/>
    <w:rsid w:val="004F172D"/>
    <w:rsid w:val="004F49AC"/>
    <w:rsid w:val="004F7AA6"/>
    <w:rsid w:val="0050247A"/>
    <w:rsid w:val="005055CF"/>
    <w:rsid w:val="005057F1"/>
    <w:rsid w:val="00507D84"/>
    <w:rsid w:val="00507DC5"/>
    <w:rsid w:val="00507FF2"/>
    <w:rsid w:val="00510138"/>
    <w:rsid w:val="00511A4E"/>
    <w:rsid w:val="00514EFB"/>
    <w:rsid w:val="005155AD"/>
    <w:rsid w:val="00516FD6"/>
    <w:rsid w:val="005175DF"/>
    <w:rsid w:val="005204C0"/>
    <w:rsid w:val="00520B9E"/>
    <w:rsid w:val="00523466"/>
    <w:rsid w:val="0052467C"/>
    <w:rsid w:val="0052597F"/>
    <w:rsid w:val="00526A3B"/>
    <w:rsid w:val="00530AD2"/>
    <w:rsid w:val="00533029"/>
    <w:rsid w:val="00535063"/>
    <w:rsid w:val="00535135"/>
    <w:rsid w:val="00535B34"/>
    <w:rsid w:val="00536BB8"/>
    <w:rsid w:val="00541E0F"/>
    <w:rsid w:val="00544046"/>
    <w:rsid w:val="0055108C"/>
    <w:rsid w:val="00555EF2"/>
    <w:rsid w:val="00557EA4"/>
    <w:rsid w:val="00562005"/>
    <w:rsid w:val="00563D32"/>
    <w:rsid w:val="005649B8"/>
    <w:rsid w:val="00565D55"/>
    <w:rsid w:val="005660F7"/>
    <w:rsid w:val="005705C6"/>
    <w:rsid w:val="00571F0E"/>
    <w:rsid w:val="00574446"/>
    <w:rsid w:val="00576BA1"/>
    <w:rsid w:val="005807B9"/>
    <w:rsid w:val="00587DBB"/>
    <w:rsid w:val="005916A5"/>
    <w:rsid w:val="0059463C"/>
    <w:rsid w:val="00596A9B"/>
    <w:rsid w:val="00596B9F"/>
    <w:rsid w:val="005A2232"/>
    <w:rsid w:val="005A4173"/>
    <w:rsid w:val="005A53B1"/>
    <w:rsid w:val="005A5A43"/>
    <w:rsid w:val="005A6C85"/>
    <w:rsid w:val="005B4290"/>
    <w:rsid w:val="005B64D7"/>
    <w:rsid w:val="005C0EA6"/>
    <w:rsid w:val="005C0F90"/>
    <w:rsid w:val="005C738B"/>
    <w:rsid w:val="005D0B20"/>
    <w:rsid w:val="005D2764"/>
    <w:rsid w:val="005D4908"/>
    <w:rsid w:val="005D5EC2"/>
    <w:rsid w:val="005E14D8"/>
    <w:rsid w:val="005E1A10"/>
    <w:rsid w:val="005E2629"/>
    <w:rsid w:val="005E4614"/>
    <w:rsid w:val="005E5F69"/>
    <w:rsid w:val="005E7285"/>
    <w:rsid w:val="005E781E"/>
    <w:rsid w:val="005F205C"/>
    <w:rsid w:val="005F27FE"/>
    <w:rsid w:val="005F3F41"/>
    <w:rsid w:val="006018E0"/>
    <w:rsid w:val="00602B6E"/>
    <w:rsid w:val="00603B1D"/>
    <w:rsid w:val="0061163E"/>
    <w:rsid w:val="00616622"/>
    <w:rsid w:val="006207C6"/>
    <w:rsid w:val="006304DE"/>
    <w:rsid w:val="00630C13"/>
    <w:rsid w:val="0063172F"/>
    <w:rsid w:val="00634354"/>
    <w:rsid w:val="00636509"/>
    <w:rsid w:val="00642C04"/>
    <w:rsid w:val="00643152"/>
    <w:rsid w:val="006443DE"/>
    <w:rsid w:val="00655AF3"/>
    <w:rsid w:val="0065701C"/>
    <w:rsid w:val="006578CC"/>
    <w:rsid w:val="00660183"/>
    <w:rsid w:val="006617E7"/>
    <w:rsid w:val="00665457"/>
    <w:rsid w:val="006720F7"/>
    <w:rsid w:val="006728C2"/>
    <w:rsid w:val="0067500D"/>
    <w:rsid w:val="006761CD"/>
    <w:rsid w:val="00680B9A"/>
    <w:rsid w:val="00685F2F"/>
    <w:rsid w:val="00686053"/>
    <w:rsid w:val="00687407"/>
    <w:rsid w:val="0069438E"/>
    <w:rsid w:val="0069642D"/>
    <w:rsid w:val="0069787F"/>
    <w:rsid w:val="006A468E"/>
    <w:rsid w:val="006B64DC"/>
    <w:rsid w:val="006C1B44"/>
    <w:rsid w:val="006C6131"/>
    <w:rsid w:val="006C7578"/>
    <w:rsid w:val="006D01D2"/>
    <w:rsid w:val="006D31A7"/>
    <w:rsid w:val="006D3D54"/>
    <w:rsid w:val="006D5038"/>
    <w:rsid w:val="006D66AD"/>
    <w:rsid w:val="006E18E3"/>
    <w:rsid w:val="006E63F3"/>
    <w:rsid w:val="006E6D4A"/>
    <w:rsid w:val="006F3759"/>
    <w:rsid w:val="006F3A35"/>
    <w:rsid w:val="006F445E"/>
    <w:rsid w:val="006F5751"/>
    <w:rsid w:val="006F7FBE"/>
    <w:rsid w:val="00705774"/>
    <w:rsid w:val="00707546"/>
    <w:rsid w:val="00715128"/>
    <w:rsid w:val="00716809"/>
    <w:rsid w:val="00716A0C"/>
    <w:rsid w:val="007177B7"/>
    <w:rsid w:val="00721A4F"/>
    <w:rsid w:val="00721D3C"/>
    <w:rsid w:val="00726702"/>
    <w:rsid w:val="007272A3"/>
    <w:rsid w:val="0073143F"/>
    <w:rsid w:val="0073534A"/>
    <w:rsid w:val="0073773E"/>
    <w:rsid w:val="007377A1"/>
    <w:rsid w:val="00742560"/>
    <w:rsid w:val="007440AD"/>
    <w:rsid w:val="00744A93"/>
    <w:rsid w:val="00747873"/>
    <w:rsid w:val="00747A82"/>
    <w:rsid w:val="00756131"/>
    <w:rsid w:val="00757E3C"/>
    <w:rsid w:val="0076004A"/>
    <w:rsid w:val="007614F5"/>
    <w:rsid w:val="00764EEE"/>
    <w:rsid w:val="007775E0"/>
    <w:rsid w:val="00777A5B"/>
    <w:rsid w:val="007826B0"/>
    <w:rsid w:val="00783424"/>
    <w:rsid w:val="00785E5E"/>
    <w:rsid w:val="007871CE"/>
    <w:rsid w:val="00787E8A"/>
    <w:rsid w:val="007919AE"/>
    <w:rsid w:val="007957DB"/>
    <w:rsid w:val="007A10E5"/>
    <w:rsid w:val="007A12E5"/>
    <w:rsid w:val="007A2335"/>
    <w:rsid w:val="007A7BBB"/>
    <w:rsid w:val="007B26E4"/>
    <w:rsid w:val="007B2CAA"/>
    <w:rsid w:val="007B49DF"/>
    <w:rsid w:val="007B5AF6"/>
    <w:rsid w:val="007B5D3A"/>
    <w:rsid w:val="007B7313"/>
    <w:rsid w:val="007C0BE5"/>
    <w:rsid w:val="007C1276"/>
    <w:rsid w:val="007C1737"/>
    <w:rsid w:val="007C19E0"/>
    <w:rsid w:val="007C2FBE"/>
    <w:rsid w:val="007C36F2"/>
    <w:rsid w:val="007C5B89"/>
    <w:rsid w:val="007C60A0"/>
    <w:rsid w:val="007C74D1"/>
    <w:rsid w:val="007D16B3"/>
    <w:rsid w:val="007D7002"/>
    <w:rsid w:val="007E2B0E"/>
    <w:rsid w:val="007E41DD"/>
    <w:rsid w:val="007E700F"/>
    <w:rsid w:val="007F19E7"/>
    <w:rsid w:val="007F51C4"/>
    <w:rsid w:val="007F62EE"/>
    <w:rsid w:val="007F66E7"/>
    <w:rsid w:val="008015CF"/>
    <w:rsid w:val="00801B78"/>
    <w:rsid w:val="00801F04"/>
    <w:rsid w:val="00812003"/>
    <w:rsid w:val="00812669"/>
    <w:rsid w:val="00814B35"/>
    <w:rsid w:val="00823EBE"/>
    <w:rsid w:val="00824AE7"/>
    <w:rsid w:val="00826C31"/>
    <w:rsid w:val="008276C3"/>
    <w:rsid w:val="00833991"/>
    <w:rsid w:val="0084130F"/>
    <w:rsid w:val="00843C28"/>
    <w:rsid w:val="00843C2B"/>
    <w:rsid w:val="0085276B"/>
    <w:rsid w:val="00853D21"/>
    <w:rsid w:val="008574CE"/>
    <w:rsid w:val="00860825"/>
    <w:rsid w:val="0086335E"/>
    <w:rsid w:val="00865FD0"/>
    <w:rsid w:val="008673D2"/>
    <w:rsid w:val="00884E80"/>
    <w:rsid w:val="00893902"/>
    <w:rsid w:val="008A2871"/>
    <w:rsid w:val="008A5B0B"/>
    <w:rsid w:val="008A7A5F"/>
    <w:rsid w:val="008B08DC"/>
    <w:rsid w:val="008B522C"/>
    <w:rsid w:val="008B74D7"/>
    <w:rsid w:val="008C00EC"/>
    <w:rsid w:val="008C23ED"/>
    <w:rsid w:val="008C299C"/>
    <w:rsid w:val="008C2AC3"/>
    <w:rsid w:val="008C2B33"/>
    <w:rsid w:val="008C36E6"/>
    <w:rsid w:val="008D01D4"/>
    <w:rsid w:val="008D2A53"/>
    <w:rsid w:val="008D3185"/>
    <w:rsid w:val="008D3366"/>
    <w:rsid w:val="008E4831"/>
    <w:rsid w:val="008F164B"/>
    <w:rsid w:val="008F5226"/>
    <w:rsid w:val="008F62E4"/>
    <w:rsid w:val="008F6C2E"/>
    <w:rsid w:val="00902587"/>
    <w:rsid w:val="00903AE3"/>
    <w:rsid w:val="00904246"/>
    <w:rsid w:val="00907EB0"/>
    <w:rsid w:val="00911951"/>
    <w:rsid w:val="00912172"/>
    <w:rsid w:val="00916846"/>
    <w:rsid w:val="00917768"/>
    <w:rsid w:val="00920E8A"/>
    <w:rsid w:val="00923FAB"/>
    <w:rsid w:val="00924CED"/>
    <w:rsid w:val="00930B1D"/>
    <w:rsid w:val="0093387E"/>
    <w:rsid w:val="009365F7"/>
    <w:rsid w:val="00941899"/>
    <w:rsid w:val="009423EB"/>
    <w:rsid w:val="00942EB5"/>
    <w:rsid w:val="00944767"/>
    <w:rsid w:val="009459D4"/>
    <w:rsid w:val="00946CE3"/>
    <w:rsid w:val="0094784F"/>
    <w:rsid w:val="00950488"/>
    <w:rsid w:val="00951D2F"/>
    <w:rsid w:val="009555EF"/>
    <w:rsid w:val="00957A0A"/>
    <w:rsid w:val="009602F2"/>
    <w:rsid w:val="00961B96"/>
    <w:rsid w:val="00964AF3"/>
    <w:rsid w:val="00972F1B"/>
    <w:rsid w:val="009759A0"/>
    <w:rsid w:val="00975E7E"/>
    <w:rsid w:val="009768B2"/>
    <w:rsid w:val="0098024E"/>
    <w:rsid w:val="009957DF"/>
    <w:rsid w:val="009A3797"/>
    <w:rsid w:val="009A44AB"/>
    <w:rsid w:val="009A6D4F"/>
    <w:rsid w:val="009B1E4A"/>
    <w:rsid w:val="009B2772"/>
    <w:rsid w:val="009B358B"/>
    <w:rsid w:val="009B60D7"/>
    <w:rsid w:val="009B6B5B"/>
    <w:rsid w:val="009C0C5D"/>
    <w:rsid w:val="009C1A6F"/>
    <w:rsid w:val="009C3593"/>
    <w:rsid w:val="009C594A"/>
    <w:rsid w:val="009D3394"/>
    <w:rsid w:val="009D403F"/>
    <w:rsid w:val="009D417F"/>
    <w:rsid w:val="009D785F"/>
    <w:rsid w:val="009E1252"/>
    <w:rsid w:val="009E1E1E"/>
    <w:rsid w:val="009E5C3F"/>
    <w:rsid w:val="009F6569"/>
    <w:rsid w:val="00A0064D"/>
    <w:rsid w:val="00A03AED"/>
    <w:rsid w:val="00A04B3E"/>
    <w:rsid w:val="00A06FB5"/>
    <w:rsid w:val="00A13E90"/>
    <w:rsid w:val="00A22938"/>
    <w:rsid w:val="00A24961"/>
    <w:rsid w:val="00A34F78"/>
    <w:rsid w:val="00A3621C"/>
    <w:rsid w:val="00A36A28"/>
    <w:rsid w:val="00A40910"/>
    <w:rsid w:val="00A452AE"/>
    <w:rsid w:val="00A568B5"/>
    <w:rsid w:val="00A66F0B"/>
    <w:rsid w:val="00A7250D"/>
    <w:rsid w:val="00A72D77"/>
    <w:rsid w:val="00A73553"/>
    <w:rsid w:val="00A7518F"/>
    <w:rsid w:val="00A76A80"/>
    <w:rsid w:val="00A80030"/>
    <w:rsid w:val="00A92E58"/>
    <w:rsid w:val="00AA418A"/>
    <w:rsid w:val="00AA5A23"/>
    <w:rsid w:val="00AA7C4E"/>
    <w:rsid w:val="00AB2706"/>
    <w:rsid w:val="00AB314B"/>
    <w:rsid w:val="00AC5CFE"/>
    <w:rsid w:val="00AD0489"/>
    <w:rsid w:val="00AD0A8C"/>
    <w:rsid w:val="00AD3719"/>
    <w:rsid w:val="00AD39D8"/>
    <w:rsid w:val="00AD5185"/>
    <w:rsid w:val="00AE2CC0"/>
    <w:rsid w:val="00AE32ED"/>
    <w:rsid w:val="00AF6D3F"/>
    <w:rsid w:val="00AF6F30"/>
    <w:rsid w:val="00AF7B53"/>
    <w:rsid w:val="00B015FC"/>
    <w:rsid w:val="00B04351"/>
    <w:rsid w:val="00B07596"/>
    <w:rsid w:val="00B12DFF"/>
    <w:rsid w:val="00B1336A"/>
    <w:rsid w:val="00B146F5"/>
    <w:rsid w:val="00B17768"/>
    <w:rsid w:val="00B17C31"/>
    <w:rsid w:val="00B21B47"/>
    <w:rsid w:val="00B240CB"/>
    <w:rsid w:val="00B25515"/>
    <w:rsid w:val="00B27EC9"/>
    <w:rsid w:val="00B300F7"/>
    <w:rsid w:val="00B3611D"/>
    <w:rsid w:val="00B363C8"/>
    <w:rsid w:val="00B3739D"/>
    <w:rsid w:val="00B42055"/>
    <w:rsid w:val="00B42ABD"/>
    <w:rsid w:val="00B445B3"/>
    <w:rsid w:val="00B45CCC"/>
    <w:rsid w:val="00B46916"/>
    <w:rsid w:val="00B549B4"/>
    <w:rsid w:val="00B54CD6"/>
    <w:rsid w:val="00B5548A"/>
    <w:rsid w:val="00B635C5"/>
    <w:rsid w:val="00B6638D"/>
    <w:rsid w:val="00B7288B"/>
    <w:rsid w:val="00B73DD8"/>
    <w:rsid w:val="00B759C5"/>
    <w:rsid w:val="00B76A3B"/>
    <w:rsid w:val="00B77C2C"/>
    <w:rsid w:val="00B833F9"/>
    <w:rsid w:val="00B8404E"/>
    <w:rsid w:val="00B86F2B"/>
    <w:rsid w:val="00B8780E"/>
    <w:rsid w:val="00B928EF"/>
    <w:rsid w:val="00B93A8E"/>
    <w:rsid w:val="00B93EDF"/>
    <w:rsid w:val="00B93EE5"/>
    <w:rsid w:val="00B93FAB"/>
    <w:rsid w:val="00B94C88"/>
    <w:rsid w:val="00BA0131"/>
    <w:rsid w:val="00BA10AA"/>
    <w:rsid w:val="00BA40D4"/>
    <w:rsid w:val="00BA6EDC"/>
    <w:rsid w:val="00BA7970"/>
    <w:rsid w:val="00BB0636"/>
    <w:rsid w:val="00BB1657"/>
    <w:rsid w:val="00BB2B7C"/>
    <w:rsid w:val="00BC2389"/>
    <w:rsid w:val="00BC28C1"/>
    <w:rsid w:val="00BC3038"/>
    <w:rsid w:val="00BC350D"/>
    <w:rsid w:val="00BC36BF"/>
    <w:rsid w:val="00BC52BF"/>
    <w:rsid w:val="00BC792B"/>
    <w:rsid w:val="00BE51C7"/>
    <w:rsid w:val="00BE6458"/>
    <w:rsid w:val="00BF1A20"/>
    <w:rsid w:val="00BF573F"/>
    <w:rsid w:val="00C00C36"/>
    <w:rsid w:val="00C01F6B"/>
    <w:rsid w:val="00C02EC1"/>
    <w:rsid w:val="00C033A1"/>
    <w:rsid w:val="00C05B6F"/>
    <w:rsid w:val="00C121B9"/>
    <w:rsid w:val="00C12410"/>
    <w:rsid w:val="00C13EAA"/>
    <w:rsid w:val="00C13F75"/>
    <w:rsid w:val="00C16F2D"/>
    <w:rsid w:val="00C24030"/>
    <w:rsid w:val="00C3245E"/>
    <w:rsid w:val="00C3338B"/>
    <w:rsid w:val="00C338BE"/>
    <w:rsid w:val="00C34C34"/>
    <w:rsid w:val="00C351A8"/>
    <w:rsid w:val="00C46EA7"/>
    <w:rsid w:val="00C50298"/>
    <w:rsid w:val="00C576D4"/>
    <w:rsid w:val="00C62429"/>
    <w:rsid w:val="00C626D7"/>
    <w:rsid w:val="00C62A66"/>
    <w:rsid w:val="00C659C7"/>
    <w:rsid w:val="00C65EAE"/>
    <w:rsid w:val="00C67F77"/>
    <w:rsid w:val="00C712BC"/>
    <w:rsid w:val="00C71416"/>
    <w:rsid w:val="00C7273B"/>
    <w:rsid w:val="00C73B87"/>
    <w:rsid w:val="00C74859"/>
    <w:rsid w:val="00C7587B"/>
    <w:rsid w:val="00C76B28"/>
    <w:rsid w:val="00C80030"/>
    <w:rsid w:val="00C805EA"/>
    <w:rsid w:val="00C8118A"/>
    <w:rsid w:val="00C823A6"/>
    <w:rsid w:val="00C82785"/>
    <w:rsid w:val="00C84114"/>
    <w:rsid w:val="00C863E5"/>
    <w:rsid w:val="00C87149"/>
    <w:rsid w:val="00C94873"/>
    <w:rsid w:val="00C962AE"/>
    <w:rsid w:val="00C968CB"/>
    <w:rsid w:val="00CA669A"/>
    <w:rsid w:val="00CA7B30"/>
    <w:rsid w:val="00CB05D7"/>
    <w:rsid w:val="00CB4A23"/>
    <w:rsid w:val="00CB6874"/>
    <w:rsid w:val="00CC1A65"/>
    <w:rsid w:val="00CC269C"/>
    <w:rsid w:val="00CD3068"/>
    <w:rsid w:val="00CD3396"/>
    <w:rsid w:val="00CD37E6"/>
    <w:rsid w:val="00CE17D6"/>
    <w:rsid w:val="00CE230F"/>
    <w:rsid w:val="00CE52CE"/>
    <w:rsid w:val="00CE5E58"/>
    <w:rsid w:val="00CF6CF2"/>
    <w:rsid w:val="00D02D25"/>
    <w:rsid w:val="00D13DF5"/>
    <w:rsid w:val="00D14D68"/>
    <w:rsid w:val="00D21DB0"/>
    <w:rsid w:val="00D23438"/>
    <w:rsid w:val="00D23947"/>
    <w:rsid w:val="00D27419"/>
    <w:rsid w:val="00D274BB"/>
    <w:rsid w:val="00D27CAA"/>
    <w:rsid w:val="00D334C9"/>
    <w:rsid w:val="00D341E0"/>
    <w:rsid w:val="00D43D3B"/>
    <w:rsid w:val="00D4423A"/>
    <w:rsid w:val="00D4425A"/>
    <w:rsid w:val="00D45095"/>
    <w:rsid w:val="00D51908"/>
    <w:rsid w:val="00D52FF0"/>
    <w:rsid w:val="00D53E8E"/>
    <w:rsid w:val="00D61ECD"/>
    <w:rsid w:val="00D65B27"/>
    <w:rsid w:val="00D65B88"/>
    <w:rsid w:val="00D67F37"/>
    <w:rsid w:val="00D70070"/>
    <w:rsid w:val="00D7093F"/>
    <w:rsid w:val="00D75129"/>
    <w:rsid w:val="00D828B5"/>
    <w:rsid w:val="00D851A3"/>
    <w:rsid w:val="00D85211"/>
    <w:rsid w:val="00D86507"/>
    <w:rsid w:val="00D9132F"/>
    <w:rsid w:val="00D92A17"/>
    <w:rsid w:val="00D94813"/>
    <w:rsid w:val="00D953BF"/>
    <w:rsid w:val="00D95BD3"/>
    <w:rsid w:val="00DA1731"/>
    <w:rsid w:val="00DA1E0B"/>
    <w:rsid w:val="00DA5329"/>
    <w:rsid w:val="00DA6C9E"/>
    <w:rsid w:val="00DB0CBD"/>
    <w:rsid w:val="00DB2387"/>
    <w:rsid w:val="00DB3521"/>
    <w:rsid w:val="00DB5A74"/>
    <w:rsid w:val="00DB611C"/>
    <w:rsid w:val="00DB7594"/>
    <w:rsid w:val="00DC2887"/>
    <w:rsid w:val="00DC5C9A"/>
    <w:rsid w:val="00DD06BA"/>
    <w:rsid w:val="00DD51D1"/>
    <w:rsid w:val="00DE0ED9"/>
    <w:rsid w:val="00DE7EC0"/>
    <w:rsid w:val="00DF2B0D"/>
    <w:rsid w:val="00DF7BC1"/>
    <w:rsid w:val="00E00B93"/>
    <w:rsid w:val="00E01065"/>
    <w:rsid w:val="00E028F1"/>
    <w:rsid w:val="00E03612"/>
    <w:rsid w:val="00E04DA0"/>
    <w:rsid w:val="00E0558A"/>
    <w:rsid w:val="00E147B0"/>
    <w:rsid w:val="00E159DD"/>
    <w:rsid w:val="00E177DC"/>
    <w:rsid w:val="00E21015"/>
    <w:rsid w:val="00E21180"/>
    <w:rsid w:val="00E21C5C"/>
    <w:rsid w:val="00E22339"/>
    <w:rsid w:val="00E23D56"/>
    <w:rsid w:val="00E2788D"/>
    <w:rsid w:val="00E31E1C"/>
    <w:rsid w:val="00E32765"/>
    <w:rsid w:val="00E349F3"/>
    <w:rsid w:val="00E34E9E"/>
    <w:rsid w:val="00E36999"/>
    <w:rsid w:val="00E37C6E"/>
    <w:rsid w:val="00E42629"/>
    <w:rsid w:val="00E44BF3"/>
    <w:rsid w:val="00E462EF"/>
    <w:rsid w:val="00E46769"/>
    <w:rsid w:val="00E47000"/>
    <w:rsid w:val="00E5033C"/>
    <w:rsid w:val="00E5097D"/>
    <w:rsid w:val="00E50B99"/>
    <w:rsid w:val="00E516FF"/>
    <w:rsid w:val="00E534E4"/>
    <w:rsid w:val="00E53EB5"/>
    <w:rsid w:val="00E6013E"/>
    <w:rsid w:val="00E629B8"/>
    <w:rsid w:val="00E63D99"/>
    <w:rsid w:val="00E64606"/>
    <w:rsid w:val="00E652E9"/>
    <w:rsid w:val="00E65388"/>
    <w:rsid w:val="00E73228"/>
    <w:rsid w:val="00E73EF9"/>
    <w:rsid w:val="00E77D11"/>
    <w:rsid w:val="00E819A0"/>
    <w:rsid w:val="00E84C33"/>
    <w:rsid w:val="00E861C4"/>
    <w:rsid w:val="00E916F6"/>
    <w:rsid w:val="00E93EB1"/>
    <w:rsid w:val="00E97BBE"/>
    <w:rsid w:val="00EA15A0"/>
    <w:rsid w:val="00EA3E2D"/>
    <w:rsid w:val="00EA7DF8"/>
    <w:rsid w:val="00EB2598"/>
    <w:rsid w:val="00EB2C07"/>
    <w:rsid w:val="00EB2C40"/>
    <w:rsid w:val="00EB3028"/>
    <w:rsid w:val="00EB715A"/>
    <w:rsid w:val="00EB7520"/>
    <w:rsid w:val="00EC2B46"/>
    <w:rsid w:val="00ED08A9"/>
    <w:rsid w:val="00ED2FFD"/>
    <w:rsid w:val="00ED38F6"/>
    <w:rsid w:val="00ED61A6"/>
    <w:rsid w:val="00ED6DA9"/>
    <w:rsid w:val="00EE252E"/>
    <w:rsid w:val="00EE2C12"/>
    <w:rsid w:val="00EE4A46"/>
    <w:rsid w:val="00EE4DD9"/>
    <w:rsid w:val="00EF1616"/>
    <w:rsid w:val="00F006D7"/>
    <w:rsid w:val="00F035E0"/>
    <w:rsid w:val="00F0562D"/>
    <w:rsid w:val="00F07B49"/>
    <w:rsid w:val="00F07BAE"/>
    <w:rsid w:val="00F15E83"/>
    <w:rsid w:val="00F2169D"/>
    <w:rsid w:val="00F23194"/>
    <w:rsid w:val="00F31899"/>
    <w:rsid w:val="00F31BA1"/>
    <w:rsid w:val="00F32D76"/>
    <w:rsid w:val="00F332FC"/>
    <w:rsid w:val="00F34AD9"/>
    <w:rsid w:val="00F34B22"/>
    <w:rsid w:val="00F40D68"/>
    <w:rsid w:val="00F410CE"/>
    <w:rsid w:val="00F44B68"/>
    <w:rsid w:val="00F45F14"/>
    <w:rsid w:val="00F5076B"/>
    <w:rsid w:val="00F52107"/>
    <w:rsid w:val="00F54089"/>
    <w:rsid w:val="00F5449D"/>
    <w:rsid w:val="00F553F0"/>
    <w:rsid w:val="00F5623D"/>
    <w:rsid w:val="00F563C0"/>
    <w:rsid w:val="00F66EEA"/>
    <w:rsid w:val="00F73A7F"/>
    <w:rsid w:val="00F7647E"/>
    <w:rsid w:val="00F81EA0"/>
    <w:rsid w:val="00F85298"/>
    <w:rsid w:val="00F8586A"/>
    <w:rsid w:val="00F87346"/>
    <w:rsid w:val="00F9025C"/>
    <w:rsid w:val="00F90E6E"/>
    <w:rsid w:val="00F919B5"/>
    <w:rsid w:val="00F96110"/>
    <w:rsid w:val="00F96BD8"/>
    <w:rsid w:val="00F96E6A"/>
    <w:rsid w:val="00F96F1C"/>
    <w:rsid w:val="00FA15CE"/>
    <w:rsid w:val="00FA51C6"/>
    <w:rsid w:val="00FB23F7"/>
    <w:rsid w:val="00FB5063"/>
    <w:rsid w:val="00FC30D0"/>
    <w:rsid w:val="00FC38FD"/>
    <w:rsid w:val="00FC5563"/>
    <w:rsid w:val="00FC5980"/>
    <w:rsid w:val="00FD2167"/>
    <w:rsid w:val="00FD23BC"/>
    <w:rsid w:val="00FD6226"/>
    <w:rsid w:val="00FD684A"/>
    <w:rsid w:val="00FD6EA6"/>
    <w:rsid w:val="00FE0641"/>
    <w:rsid w:val="00FE0C91"/>
    <w:rsid w:val="00FE5B2A"/>
    <w:rsid w:val="00FE60C8"/>
    <w:rsid w:val="00FE666A"/>
    <w:rsid w:val="00FF609D"/>
    <w:rsid w:val="00FF7496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32C02E"/>
  <w15:chartTrackingRefBased/>
  <w15:docId w15:val="{785DEA2B-6DA6-4AE3-97E6-E9CED0B3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9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919"/>
  </w:style>
  <w:style w:type="paragraph" w:styleId="Piedepgina">
    <w:name w:val="footer"/>
    <w:basedOn w:val="Normal"/>
    <w:link w:val="PiedepginaCar"/>
    <w:uiPriority w:val="99"/>
    <w:unhideWhenUsed/>
    <w:rsid w:val="003E79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19"/>
  </w:style>
  <w:style w:type="paragraph" w:styleId="Textocomentario">
    <w:name w:val="annotation text"/>
    <w:basedOn w:val="Normal"/>
    <w:link w:val="TextocomentarioCar"/>
    <w:semiHidden/>
    <w:rsid w:val="003E791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E79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3E791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791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3E7919"/>
    <w:rPr>
      <w:vertAlign w:val="superscript"/>
    </w:rPr>
  </w:style>
  <w:style w:type="paragraph" w:styleId="Textoindependiente">
    <w:name w:val="Body Text"/>
    <w:basedOn w:val="Normal"/>
    <w:link w:val="TextoindependienteCar"/>
    <w:rsid w:val="003E7919"/>
    <w:pPr>
      <w:spacing w:after="0" w:line="240" w:lineRule="auto"/>
      <w:jc w:val="both"/>
    </w:pPr>
    <w:rPr>
      <w:rFonts w:ascii="Futura Lt BT" w:eastAsia="Times New Roman" w:hAnsi="Futura Lt BT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E7919"/>
    <w:rPr>
      <w:rFonts w:ascii="Futura Lt BT" w:eastAsia="Times New Roman" w:hAnsi="Futura Lt BT" w:cs="Times New Roman"/>
      <w:sz w:val="24"/>
      <w:szCs w:val="24"/>
      <w:lang w:val="es-MX" w:eastAsia="es-ES"/>
    </w:rPr>
  </w:style>
  <w:style w:type="paragraph" w:styleId="Subttulo">
    <w:name w:val="Subtitle"/>
    <w:aliases w:val="Tít"/>
    <w:basedOn w:val="Normal"/>
    <w:next w:val="Normal"/>
    <w:link w:val="SubttuloCar"/>
    <w:qFormat/>
    <w:rsid w:val="003E7919"/>
    <w:pPr>
      <w:numPr>
        <w:ilvl w:val="1"/>
      </w:numPr>
      <w:spacing w:after="0" w:line="240" w:lineRule="auto"/>
      <w:jc w:val="center"/>
    </w:pPr>
    <w:rPr>
      <w:rFonts w:ascii="Futura Lt BT" w:eastAsiaTheme="majorEastAsia" w:hAnsi="Futura Lt BT" w:cstheme="majorBidi"/>
      <w:b/>
      <w:iCs/>
      <w:smallCaps/>
      <w:color w:val="44546A" w:themeColor="text2"/>
      <w:spacing w:val="15"/>
      <w:sz w:val="28"/>
      <w:szCs w:val="24"/>
      <w:lang w:val="es-ES" w:eastAsia="es-ES"/>
    </w:rPr>
  </w:style>
  <w:style w:type="character" w:customStyle="1" w:styleId="SubttuloCar">
    <w:name w:val="Subtítulo Car"/>
    <w:aliases w:val="Tít Car"/>
    <w:basedOn w:val="Fuentedeprrafopredeter"/>
    <w:link w:val="Subttulo"/>
    <w:rsid w:val="003E7919"/>
    <w:rPr>
      <w:rFonts w:ascii="Futura Lt BT" w:eastAsiaTheme="majorEastAsia" w:hAnsi="Futura Lt BT" w:cstheme="majorBidi"/>
      <w:b/>
      <w:iCs/>
      <w:smallCaps/>
      <w:color w:val="44546A" w:themeColor="text2"/>
      <w:spacing w:val="15"/>
      <w:sz w:val="28"/>
      <w:szCs w:val="24"/>
      <w:lang w:val="es-ES" w:eastAsia="es-ES"/>
    </w:rPr>
  </w:style>
  <w:style w:type="paragraph" w:customStyle="1" w:styleId="Default">
    <w:name w:val="Default"/>
    <w:rsid w:val="002069F5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69F5"/>
    <w:pPr>
      <w:ind w:left="720"/>
      <w:contextualSpacing/>
    </w:pPr>
  </w:style>
  <w:style w:type="character" w:styleId="Textoennegrita">
    <w:name w:val="Strong"/>
    <w:aliases w:val="tit1"/>
    <w:basedOn w:val="Fuentedeprrafopredeter"/>
    <w:qFormat/>
    <w:rsid w:val="000B71C5"/>
    <w:rPr>
      <w:rFonts w:ascii="Futura Lt BT" w:hAnsi="Futura Lt BT"/>
      <w:b/>
      <w:bCs/>
      <w:color w:val="44546A" w:themeColor="text2"/>
      <w:sz w:val="24"/>
    </w:rPr>
  </w:style>
  <w:style w:type="table" w:styleId="Tablaconcuadrcula">
    <w:name w:val="Table Grid"/>
    <w:basedOn w:val="Tablanormal"/>
    <w:rsid w:val="000B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5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B0B8-2937-44B9-A5C5-DC3B7A13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1761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Barahona Ruiz, Erick Javier</dc:creator>
  <cp:keywords/>
  <dc:description/>
  <cp:lastModifiedBy>Miguel Antonio Aguilar Méndez</cp:lastModifiedBy>
  <cp:revision>4</cp:revision>
  <cp:lastPrinted>2023-09-08T17:40:00Z</cp:lastPrinted>
  <dcterms:created xsi:type="dcterms:W3CDTF">2023-12-14T21:30:00Z</dcterms:created>
  <dcterms:modified xsi:type="dcterms:W3CDTF">2023-12-14T21:36:00Z</dcterms:modified>
</cp:coreProperties>
</file>