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B6" w:rsidRPr="00DA3873" w:rsidRDefault="00697F0C" w:rsidP="00DA3873">
      <w:pPr>
        <w:pStyle w:val="Prrafodelista"/>
        <w:numPr>
          <w:ilvl w:val="0"/>
          <w:numId w:val="1"/>
        </w:numPr>
        <w:spacing w:line="250" w:lineRule="auto"/>
        <w:ind w:left="714" w:hanging="357"/>
        <w:rPr>
          <w:rFonts w:ascii="Times New Roman" w:hAnsi="Times New Roman" w:cs="Times New Roman"/>
          <w:b/>
          <w:sz w:val="35"/>
          <w:szCs w:val="35"/>
        </w:rPr>
      </w:pPr>
      <w:r w:rsidRPr="00DA3873">
        <w:rPr>
          <w:rFonts w:ascii="Times New Roman" w:hAnsi="Times New Roman" w:cs="Times New Roman"/>
          <w:b/>
          <w:sz w:val="35"/>
          <w:szCs w:val="35"/>
        </w:rPr>
        <w:t xml:space="preserve">La inflación en </w:t>
      </w:r>
      <w:r w:rsidR="009D6A99" w:rsidRPr="00DA3873">
        <w:rPr>
          <w:rFonts w:ascii="Times New Roman" w:hAnsi="Times New Roman" w:cs="Times New Roman"/>
          <w:b/>
          <w:sz w:val="35"/>
          <w:szCs w:val="35"/>
        </w:rPr>
        <w:t>diciembre</w:t>
      </w:r>
      <w:r w:rsidR="00D67B90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Pr="00DA3873">
        <w:rPr>
          <w:rFonts w:ascii="Times New Roman" w:hAnsi="Times New Roman" w:cs="Times New Roman"/>
          <w:b/>
          <w:sz w:val="35"/>
          <w:szCs w:val="35"/>
        </w:rPr>
        <w:t>fue d</w:t>
      </w:r>
      <w:r w:rsidR="006B70EC" w:rsidRPr="00DA3873">
        <w:rPr>
          <w:rFonts w:ascii="Times New Roman" w:hAnsi="Times New Roman" w:cs="Times New Roman"/>
          <w:b/>
          <w:sz w:val="35"/>
          <w:szCs w:val="35"/>
        </w:rPr>
        <w:t xml:space="preserve">e </w:t>
      </w:r>
      <w:r w:rsidR="00D13695" w:rsidRPr="00DA3873">
        <w:rPr>
          <w:rFonts w:ascii="Times New Roman" w:hAnsi="Times New Roman" w:cs="Times New Roman"/>
          <w:b/>
          <w:sz w:val="35"/>
          <w:szCs w:val="35"/>
        </w:rPr>
        <w:t>1.57</w:t>
      </w:r>
      <w:r w:rsidR="00EF6F5B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Pr="00DA3873">
        <w:rPr>
          <w:rFonts w:ascii="Times New Roman" w:hAnsi="Times New Roman" w:cs="Times New Roman"/>
          <w:b/>
          <w:sz w:val="35"/>
          <w:szCs w:val="35"/>
        </w:rPr>
        <w:t>por ciento</w:t>
      </w:r>
      <w:r w:rsidR="00F510AA" w:rsidRPr="00DA3873">
        <w:rPr>
          <w:rFonts w:ascii="Times New Roman" w:hAnsi="Times New Roman" w:cs="Times New Roman"/>
          <w:b/>
          <w:sz w:val="35"/>
          <w:szCs w:val="35"/>
        </w:rPr>
        <w:t>.</w:t>
      </w:r>
    </w:p>
    <w:p w:rsidR="004922BB" w:rsidRPr="00DA3873" w:rsidRDefault="00F510AA" w:rsidP="00DA3873">
      <w:pPr>
        <w:pStyle w:val="Prrafodelista"/>
        <w:numPr>
          <w:ilvl w:val="0"/>
          <w:numId w:val="1"/>
        </w:numPr>
        <w:spacing w:after="0" w:line="245" w:lineRule="auto"/>
        <w:ind w:left="714" w:hanging="357"/>
        <w:jc w:val="both"/>
        <w:rPr>
          <w:rFonts w:ascii="Times New Roman" w:hAnsi="Times New Roman" w:cs="Times New Roman"/>
          <w:b/>
          <w:sz w:val="35"/>
          <w:szCs w:val="35"/>
        </w:rPr>
      </w:pPr>
      <w:r w:rsidRPr="00DA3873">
        <w:rPr>
          <w:rFonts w:ascii="Times New Roman" w:hAnsi="Times New Roman" w:cs="Times New Roman"/>
          <w:b/>
          <w:sz w:val="35"/>
          <w:szCs w:val="35"/>
        </w:rPr>
        <w:t xml:space="preserve">Este </w:t>
      </w:r>
      <w:r w:rsidR="00697F0C" w:rsidRPr="00DA3873">
        <w:rPr>
          <w:rFonts w:ascii="Times New Roman" w:hAnsi="Times New Roman" w:cs="Times New Roman"/>
          <w:b/>
          <w:sz w:val="35"/>
          <w:szCs w:val="35"/>
        </w:rPr>
        <w:t xml:space="preserve">resultado </w:t>
      </w:r>
      <w:r w:rsidR="00B421A7" w:rsidRPr="00DA3873">
        <w:rPr>
          <w:rFonts w:ascii="Times New Roman" w:hAnsi="Times New Roman" w:cs="Times New Roman"/>
          <w:b/>
          <w:sz w:val="35"/>
          <w:szCs w:val="35"/>
        </w:rPr>
        <w:t>estuvo</w:t>
      </w:r>
      <w:r w:rsidRPr="00DA3873">
        <w:rPr>
          <w:rFonts w:ascii="Times New Roman" w:hAnsi="Times New Roman" w:cs="Times New Roman"/>
          <w:b/>
          <w:sz w:val="35"/>
          <w:szCs w:val="35"/>
        </w:rPr>
        <w:t xml:space="preserve"> explicado principalmente por </w:t>
      </w:r>
      <w:r w:rsidR="000D7FDF" w:rsidRPr="00DA3873">
        <w:rPr>
          <w:rFonts w:ascii="Times New Roman" w:hAnsi="Times New Roman" w:cs="Times New Roman"/>
          <w:b/>
          <w:sz w:val="35"/>
          <w:szCs w:val="35"/>
        </w:rPr>
        <w:t>el alza</w:t>
      </w:r>
      <w:r w:rsidR="003605DA" w:rsidRPr="00DA3873">
        <w:rPr>
          <w:rFonts w:ascii="Times New Roman" w:hAnsi="Times New Roman" w:cs="Times New Roman"/>
          <w:b/>
          <w:sz w:val="35"/>
          <w:szCs w:val="35"/>
        </w:rPr>
        <w:t xml:space="preserve"> de </w:t>
      </w:r>
      <w:r w:rsidRPr="00DA3873">
        <w:rPr>
          <w:rFonts w:ascii="Times New Roman" w:hAnsi="Times New Roman" w:cs="Times New Roman"/>
          <w:b/>
          <w:sz w:val="35"/>
          <w:szCs w:val="35"/>
        </w:rPr>
        <w:t xml:space="preserve">precios en algunos bienes y servicios de las divisiones </w:t>
      </w:r>
      <w:r w:rsidR="004968C2" w:rsidRPr="00DA3873">
        <w:rPr>
          <w:rFonts w:ascii="Times New Roman" w:hAnsi="Times New Roman" w:cs="Times New Roman"/>
          <w:b/>
          <w:sz w:val="35"/>
          <w:szCs w:val="35"/>
        </w:rPr>
        <w:t>de</w:t>
      </w:r>
      <w:r w:rsidR="003A008A" w:rsidRPr="00DA3873">
        <w:rPr>
          <w:rFonts w:ascii="Times New Roman" w:hAnsi="Times New Roman" w:cs="Times New Roman"/>
          <w:b/>
          <w:sz w:val="35"/>
          <w:szCs w:val="35"/>
        </w:rPr>
        <w:t>:</w:t>
      </w:r>
      <w:r w:rsidR="004922BB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B467BF" w:rsidRPr="00DA3873">
        <w:rPr>
          <w:rFonts w:ascii="Times New Roman" w:hAnsi="Times New Roman" w:cs="Times New Roman"/>
          <w:b/>
          <w:sz w:val="35"/>
          <w:szCs w:val="35"/>
        </w:rPr>
        <w:t>Alimentos y bebidas no alcohólicas</w:t>
      </w:r>
      <w:r w:rsidR="003605DA" w:rsidRPr="00DA3873">
        <w:rPr>
          <w:rFonts w:ascii="Times New Roman" w:hAnsi="Times New Roman" w:cs="Times New Roman"/>
          <w:b/>
          <w:sz w:val="35"/>
          <w:szCs w:val="35"/>
        </w:rPr>
        <w:t>,</w:t>
      </w:r>
      <w:r w:rsidR="00E45DA1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>Recreación y cultura</w:t>
      </w:r>
      <w:r w:rsidR="000D7FDF" w:rsidRPr="00DA3873">
        <w:rPr>
          <w:rFonts w:ascii="Times New Roman" w:hAnsi="Times New Roman" w:cs="Times New Roman"/>
          <w:b/>
          <w:sz w:val="35"/>
          <w:szCs w:val="35"/>
        </w:rPr>
        <w:t>,</w:t>
      </w:r>
      <w:r w:rsidR="00B467BF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>Restaurantes y hoteles y</w:t>
      </w:r>
      <w:r w:rsidR="000D7FDF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>Salud</w:t>
      </w:r>
      <w:r w:rsidR="000D7FDF" w:rsidRPr="00DA3873">
        <w:rPr>
          <w:rFonts w:ascii="Times New Roman" w:hAnsi="Times New Roman" w:cs="Times New Roman"/>
          <w:b/>
          <w:sz w:val="35"/>
          <w:szCs w:val="35"/>
        </w:rPr>
        <w:t>, lo</w:t>
      </w:r>
      <w:r w:rsidR="0053439F" w:rsidRPr="00DA3873">
        <w:rPr>
          <w:rFonts w:ascii="Times New Roman" w:hAnsi="Times New Roman" w:cs="Times New Roman"/>
          <w:b/>
          <w:sz w:val="35"/>
          <w:szCs w:val="35"/>
        </w:rPr>
        <w:t xml:space="preserve"> que fue </w:t>
      </w:r>
      <w:r w:rsidR="00754972" w:rsidRPr="00DA3873">
        <w:rPr>
          <w:rFonts w:ascii="Times New Roman" w:hAnsi="Times New Roman" w:cs="Times New Roman"/>
          <w:b/>
          <w:sz w:val="35"/>
          <w:szCs w:val="35"/>
        </w:rPr>
        <w:t xml:space="preserve">parcialmente contrarrestado por </w:t>
      </w:r>
      <w:r w:rsidR="000D7FDF" w:rsidRPr="00DA3873">
        <w:rPr>
          <w:rFonts w:ascii="Times New Roman" w:hAnsi="Times New Roman" w:cs="Times New Roman"/>
          <w:b/>
          <w:sz w:val="35"/>
          <w:szCs w:val="35"/>
        </w:rPr>
        <w:t>disminuciones</w:t>
      </w:r>
      <w:r w:rsidR="00754972" w:rsidRPr="00DA3873">
        <w:rPr>
          <w:rFonts w:ascii="Times New Roman" w:hAnsi="Times New Roman" w:cs="Times New Roman"/>
          <w:b/>
          <w:sz w:val="35"/>
          <w:szCs w:val="35"/>
        </w:rPr>
        <w:t xml:space="preserve"> de precios en la</w:t>
      </w:r>
      <w:r w:rsidR="003605DA" w:rsidRPr="00DA3873">
        <w:rPr>
          <w:rFonts w:ascii="Times New Roman" w:hAnsi="Times New Roman" w:cs="Times New Roman"/>
          <w:b/>
          <w:sz w:val="35"/>
          <w:szCs w:val="35"/>
        </w:rPr>
        <w:t xml:space="preserve">s divisiones </w:t>
      </w:r>
      <w:r w:rsidR="00754972" w:rsidRPr="00DA3873">
        <w:rPr>
          <w:rFonts w:ascii="Times New Roman" w:hAnsi="Times New Roman" w:cs="Times New Roman"/>
          <w:b/>
          <w:sz w:val="35"/>
          <w:szCs w:val="35"/>
        </w:rPr>
        <w:t xml:space="preserve">de 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>Transporte</w:t>
      </w:r>
      <w:r w:rsidR="003605DA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824D92" w:rsidRPr="00DA3873">
        <w:rPr>
          <w:rFonts w:ascii="Times New Roman" w:hAnsi="Times New Roman" w:cs="Times New Roman"/>
          <w:b/>
          <w:sz w:val="35"/>
          <w:szCs w:val="35"/>
        </w:rPr>
        <w:t xml:space="preserve">y 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>Comunicaciones</w:t>
      </w:r>
      <w:r w:rsidR="000D7FDF" w:rsidRPr="00DA3873">
        <w:rPr>
          <w:rFonts w:ascii="Times New Roman" w:hAnsi="Times New Roman" w:cs="Times New Roman"/>
          <w:b/>
          <w:sz w:val="35"/>
          <w:szCs w:val="35"/>
        </w:rPr>
        <w:t>.</w:t>
      </w:r>
    </w:p>
    <w:p w:rsidR="004922BB" w:rsidRPr="00DA3873" w:rsidRDefault="004922BB" w:rsidP="00DA3873">
      <w:pPr>
        <w:spacing w:after="0" w:line="250" w:lineRule="auto"/>
        <w:ind w:left="360"/>
        <w:jc w:val="both"/>
        <w:rPr>
          <w:rFonts w:ascii="Times New Roman" w:hAnsi="Times New Roman" w:cs="Times New Roman"/>
        </w:rPr>
      </w:pPr>
    </w:p>
    <w:p w:rsidR="004922BB" w:rsidRPr="00DA3873" w:rsidRDefault="00DA3873" w:rsidP="00DA3873">
      <w:pPr>
        <w:spacing w:after="0" w:line="245" w:lineRule="auto"/>
        <w:ind w:left="2948"/>
        <w:jc w:val="both"/>
        <w:rPr>
          <w:rFonts w:ascii="Times New Roman" w:hAnsi="Times New Roman" w:cs="Times New Roman"/>
          <w:b/>
          <w:sz w:val="35"/>
          <w:szCs w:val="35"/>
        </w:rPr>
      </w:pPr>
      <w:r w:rsidRPr="00DA3873">
        <w:rPr>
          <w:rFonts w:ascii="Times New Roman" w:hAnsi="Times New Roman" w:cs="Times New Roman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C4C3BA1" wp14:editId="739867FA">
                <wp:simplePos x="0" y="0"/>
                <wp:positionH relativeFrom="margin">
                  <wp:posOffset>567055</wp:posOffset>
                </wp:positionH>
                <wp:positionV relativeFrom="margin">
                  <wp:posOffset>2093595</wp:posOffset>
                </wp:positionV>
                <wp:extent cx="1353820" cy="3700145"/>
                <wp:effectExtent l="0" t="0" r="17780" b="14605"/>
                <wp:wrapSquare wrapText="bothSides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820" cy="3700145"/>
                          <a:chOff x="8367" y="905434"/>
                          <a:chExt cx="1272196" cy="3370674"/>
                        </a:xfrm>
                      </wpg:grpSpPr>
                      <wpg:grpSp>
                        <wpg:cNvPr id="18" name="Grupo 18"/>
                        <wpg:cNvGrpSpPr/>
                        <wpg:grpSpPr>
                          <a:xfrm>
                            <a:off x="8367" y="905434"/>
                            <a:ext cx="1271084" cy="2395232"/>
                            <a:chOff x="8367" y="905434"/>
                            <a:chExt cx="1271084" cy="2395232"/>
                          </a:xfrm>
                        </wpg:grpSpPr>
                        <wpg:grpSp>
                          <wpg:cNvPr id="8" name="Grupo 8"/>
                          <wpg:cNvGrpSpPr/>
                          <wpg:grpSpPr>
                            <a:xfrm>
                              <a:off x="8367" y="905434"/>
                              <a:ext cx="1260598" cy="607899"/>
                              <a:chOff x="-598" y="-1"/>
                              <a:chExt cx="1260598" cy="607899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-598" y="321025"/>
                                <a:ext cx="1260000" cy="2868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7C7F" w:rsidRPr="00FF7C7F" w:rsidRDefault="009D6A99" w:rsidP="00FF7C7F">
                                  <w:pPr>
                                    <w:jc w:val="center"/>
                                    <w:rPr>
                                      <w:rFonts w:ascii="Futura Lt BT" w:hAnsi="Futura Lt BT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Futura Lt BT" w:hAnsi="Futura Lt BT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1.57</w:t>
                                  </w:r>
                                  <w:r w:rsidR="00DB6F01">
                                    <w:rPr>
                                      <w:rFonts w:ascii="Futura Lt BT" w:hAnsi="Futura Lt BT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 xml:space="preserve"> </w:t>
                                  </w:r>
                                  <w:r w:rsidR="00FF7C7F" w:rsidRPr="00FF7C7F">
                                    <w:rPr>
                                      <w:rFonts w:ascii="Futura Lt BT" w:hAnsi="Futura Lt BT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 xml:space="preserve">%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Rectángulo 6"/>
                            <wps:cNvSpPr/>
                            <wps:spPr>
                              <a:xfrm>
                                <a:off x="0" y="-1"/>
                                <a:ext cx="1260000" cy="3210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7C7F" w:rsidRPr="00FF7C7F" w:rsidRDefault="00FF7C7F" w:rsidP="00FF7C7F">
                                  <w:pPr>
                                    <w:jc w:val="center"/>
                                    <w:rPr>
                                      <w:rFonts w:ascii="Futura Lt BT" w:hAnsi="Futura Lt BT"/>
                                      <w:sz w:val="20"/>
                                      <w:szCs w:val="20"/>
                                    </w:rPr>
                                  </w:pPr>
                                  <w:r w:rsidRPr="00FF7C7F">
                                    <w:rPr>
                                      <w:rFonts w:ascii="Futura Lt BT" w:hAnsi="Futura Lt BT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4F6C1D">
                                    <w:rPr>
                                      <w:rFonts w:ascii="Futura Lt BT" w:hAnsi="Futura Lt BT"/>
                                      <w:sz w:val="20"/>
                                      <w:szCs w:val="20"/>
                                    </w:rPr>
                                    <w:t>nflación mensual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" name="Grupo 7"/>
                          <wpg:cNvGrpSpPr/>
                          <wpg:grpSpPr>
                            <a:xfrm>
                              <a:off x="17928" y="1730187"/>
                              <a:ext cx="1261523" cy="1570479"/>
                              <a:chOff x="-2" y="-1"/>
                              <a:chExt cx="1261523" cy="1570479"/>
                            </a:xfrm>
                          </wpg:grpSpPr>
                          <wpg:grpSp>
                            <wpg:cNvPr id="9" name="Grupo 9"/>
                            <wpg:cNvGrpSpPr/>
                            <wpg:grpSpPr>
                              <a:xfrm>
                                <a:off x="-2" y="-1"/>
                                <a:ext cx="1261523" cy="650570"/>
                                <a:chOff x="-128472" y="-1"/>
                                <a:chExt cx="1261956" cy="651056"/>
                              </a:xfrm>
                            </wpg:grpSpPr>
                            <wps:wsp>
                              <wps:cNvPr id="10" name="Rectángulo 10"/>
                              <wps:cNvSpPr/>
                              <wps:spPr>
                                <a:xfrm>
                                  <a:off x="-127763" y="364182"/>
                                  <a:ext cx="1261247" cy="2868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49BE" w:rsidRPr="00FF7C7F" w:rsidRDefault="009D6A99" w:rsidP="00E649BE">
                                    <w:pPr>
                                      <w:jc w:val="center"/>
                                      <w:rPr>
                                        <w:rFonts w:ascii="Futura Lt BT" w:hAnsi="Futura Lt BT"/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Futura Lt BT" w:hAnsi="Futura Lt BT"/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  <w:t>5.60</w:t>
                                    </w:r>
                                    <w:r w:rsidR="00336859">
                                      <w:rPr>
                                        <w:rFonts w:ascii="Futura Lt BT" w:hAnsi="Futura Lt BT"/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  <w:t xml:space="preserve"> </w:t>
                                    </w:r>
                                    <w:r w:rsidR="00E649BE" w:rsidRPr="00FF7C7F">
                                      <w:rPr>
                                        <w:rFonts w:ascii="Futura Lt BT" w:hAnsi="Futura Lt BT"/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  <w:t xml:space="preserve">%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ángulo 11"/>
                              <wps:cNvSpPr/>
                              <wps:spPr>
                                <a:xfrm>
                                  <a:off x="-128472" y="-1"/>
                                  <a:ext cx="1260273" cy="36418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49BE" w:rsidRPr="00FF7C7F" w:rsidRDefault="00E649BE" w:rsidP="00E649BE">
                                    <w:pPr>
                                      <w:jc w:val="center"/>
                                      <w:rPr>
                                        <w:rFonts w:ascii="Futura Lt BT" w:hAnsi="Futura Lt BT"/>
                                        <w:sz w:val="20"/>
                                        <w:szCs w:val="20"/>
                                      </w:rPr>
                                    </w:pPr>
                                    <w:r w:rsidRPr="00FF7C7F">
                                      <w:rPr>
                                        <w:rFonts w:ascii="Futura Lt BT" w:hAnsi="Futura Lt BT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4F6C1D">
                                      <w:rPr>
                                        <w:rFonts w:ascii="Futura Lt BT" w:hAnsi="Futura Lt BT"/>
                                        <w:sz w:val="20"/>
                                        <w:szCs w:val="20"/>
                                      </w:rPr>
                                      <w:t>nflación acumulada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" name="Grupo 12"/>
                            <wpg:cNvGrpSpPr/>
                            <wpg:grpSpPr>
                              <a:xfrm>
                                <a:off x="0" y="932330"/>
                                <a:ext cx="1260273" cy="638148"/>
                                <a:chOff x="-128470" y="0"/>
                                <a:chExt cx="1260273" cy="638148"/>
                              </a:xfrm>
                            </wpg:grpSpPr>
                            <wps:wsp>
                              <wps:cNvPr id="13" name="Rectángulo 13"/>
                              <wps:cNvSpPr/>
                              <wps:spPr>
                                <a:xfrm>
                                  <a:off x="-128197" y="351275"/>
                                  <a:ext cx="1260000" cy="2868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49BE" w:rsidRPr="00FF7C7F" w:rsidRDefault="009D6A99" w:rsidP="00E649BE">
                                    <w:pPr>
                                      <w:jc w:val="center"/>
                                      <w:rPr>
                                        <w:rFonts w:ascii="Futura Lt BT" w:hAnsi="Futura Lt BT"/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Futura Lt BT" w:hAnsi="Futura Lt BT"/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  <w:t>5.60</w:t>
                                    </w:r>
                                    <w:r w:rsidR="000A11AC">
                                      <w:rPr>
                                        <w:rFonts w:ascii="Futura Lt BT" w:hAnsi="Futura Lt BT"/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  <w:t xml:space="preserve"> </w:t>
                                    </w:r>
                                    <w:r w:rsidR="00E649BE">
                                      <w:rPr>
                                        <w:rFonts w:ascii="Futura Lt BT" w:hAnsi="Futura Lt BT"/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ángulo 14"/>
                              <wps:cNvSpPr/>
                              <wps:spPr>
                                <a:xfrm>
                                  <a:off x="-128470" y="0"/>
                                  <a:ext cx="1260273" cy="3512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49BE" w:rsidRPr="00FF7C7F" w:rsidRDefault="00E649BE" w:rsidP="00E649BE">
                                    <w:pPr>
                                      <w:jc w:val="center"/>
                                      <w:rPr>
                                        <w:rFonts w:ascii="Futura Lt BT" w:hAnsi="Futura Lt BT"/>
                                        <w:sz w:val="20"/>
                                        <w:szCs w:val="20"/>
                                      </w:rPr>
                                    </w:pPr>
                                    <w:r w:rsidRPr="00FF7C7F">
                                      <w:rPr>
                                        <w:rFonts w:ascii="Futura Lt BT" w:hAnsi="Futura Lt BT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  <w:r w:rsidR="004F6C1D">
                                      <w:rPr>
                                        <w:rFonts w:ascii="Futura Lt BT" w:hAnsi="Futura Lt BT"/>
                                        <w:sz w:val="20"/>
                                        <w:szCs w:val="20"/>
                                      </w:rPr>
                                      <w:t xml:space="preserve">nflación </w:t>
                                    </w:r>
                                    <w:r>
                                      <w:rPr>
                                        <w:rFonts w:ascii="Futura Lt BT" w:hAnsi="Futura Lt BT"/>
                                        <w:sz w:val="20"/>
                                        <w:szCs w:val="20"/>
                                      </w:rPr>
                                      <w:t>interanual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5" name="Grupo 15"/>
                        <wpg:cNvGrpSpPr/>
                        <wpg:grpSpPr>
                          <a:xfrm>
                            <a:off x="17930" y="3594847"/>
                            <a:ext cx="1262633" cy="681261"/>
                            <a:chOff x="-128470" y="0"/>
                            <a:chExt cx="1263067" cy="358684"/>
                          </a:xfrm>
                        </wpg:grpSpPr>
                        <wps:wsp>
                          <wps:cNvPr id="16" name="Rectángulo 16"/>
                          <wps:cNvSpPr/>
                          <wps:spPr>
                            <a:xfrm>
                              <a:off x="-127165" y="210271"/>
                              <a:ext cx="1261762" cy="14841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F0F3B" w:rsidRPr="00FF7C7F" w:rsidRDefault="00DB6F01" w:rsidP="009F0F3B">
                                <w:pPr>
                                  <w:jc w:val="center"/>
                                  <w:rPr>
                                    <w:rFonts w:ascii="Futura Lt BT" w:hAnsi="Futura Lt BT"/>
                                    <w:b/>
                                    <w:color w:val="1F4E79" w:themeColor="accent1" w:themeShade="80"/>
                                    <w:sz w:val="24"/>
                                  </w:rPr>
                                </w:pPr>
                                <w:r>
                                  <w:rPr>
                                    <w:rFonts w:ascii="Futura Lt BT" w:hAnsi="Futura Lt BT"/>
                                    <w:b/>
                                    <w:color w:val="1F4E79" w:themeColor="accent1" w:themeShade="80"/>
                                    <w:sz w:val="24"/>
                                  </w:rPr>
                                  <w:t xml:space="preserve"> </w:t>
                                </w:r>
                                <w:r w:rsidR="009D6A99">
                                  <w:rPr>
                                    <w:rFonts w:ascii="Futura Lt BT" w:hAnsi="Futura Lt BT"/>
                                    <w:b/>
                                    <w:color w:val="1F4E79" w:themeColor="accent1" w:themeShade="80"/>
                                    <w:sz w:val="24"/>
                                  </w:rPr>
                                  <w:t>6.32</w:t>
                                </w:r>
                                <w:r w:rsidR="00514544">
                                  <w:rPr>
                                    <w:rFonts w:ascii="Futura Lt BT" w:hAnsi="Futura Lt BT"/>
                                    <w:b/>
                                    <w:color w:val="1F4E79" w:themeColor="accent1" w:themeShade="80"/>
                                    <w:sz w:val="24"/>
                                  </w:rPr>
                                  <w:t xml:space="preserve"> </w:t>
                                </w:r>
                                <w:r w:rsidR="009F0F3B">
                                  <w:rPr>
                                    <w:rFonts w:ascii="Futura Lt BT" w:hAnsi="Futura Lt BT"/>
                                    <w:b/>
                                    <w:color w:val="1F4E79" w:themeColor="accent1" w:themeShade="80"/>
                                    <w:sz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ángulo 17"/>
                          <wps:cNvSpPr/>
                          <wps:spPr>
                            <a:xfrm>
                              <a:off x="-128470" y="0"/>
                              <a:ext cx="1260273" cy="21027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F0F3B" w:rsidRDefault="009F0F3B" w:rsidP="00F510AA">
                                <w:pPr>
                                  <w:spacing w:after="0"/>
                                  <w:jc w:val="center"/>
                                  <w:rPr>
                                    <w:rFonts w:ascii="Futura Lt BT" w:hAnsi="Futura Lt BT"/>
                                    <w:sz w:val="20"/>
                                    <w:szCs w:val="20"/>
                                  </w:rPr>
                                </w:pPr>
                                <w:r w:rsidRPr="00FF7C7F">
                                  <w:rPr>
                                    <w:rFonts w:ascii="Futura Lt BT" w:hAnsi="Futura Lt BT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="00697F0C">
                                  <w:rPr>
                                    <w:rFonts w:ascii="Futura Lt BT" w:hAnsi="Futura Lt BT"/>
                                    <w:sz w:val="20"/>
                                    <w:szCs w:val="20"/>
                                  </w:rPr>
                                  <w:t xml:space="preserve">nflación </w:t>
                                </w:r>
                                <w:r w:rsidR="008E6345">
                                  <w:rPr>
                                    <w:rFonts w:ascii="Futura Lt BT" w:hAnsi="Futura Lt BT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697F0C">
                                  <w:rPr>
                                    <w:rFonts w:ascii="Futura Lt BT" w:hAnsi="Futura Lt BT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>
                                  <w:rPr>
                                    <w:rFonts w:ascii="Futura Lt BT" w:hAnsi="Futura Lt BT"/>
                                    <w:sz w:val="20"/>
                                    <w:szCs w:val="20"/>
                                  </w:rPr>
                                  <w:t>byacente</w:t>
                                </w:r>
                              </w:p>
                              <w:p w:rsidR="009F0F3B" w:rsidRPr="00FF7C7F" w:rsidRDefault="00697F0C" w:rsidP="001D76A2">
                                <w:pPr>
                                  <w:jc w:val="center"/>
                                  <w:rPr>
                                    <w:rFonts w:ascii="Futura Lt BT" w:hAnsi="Futura Lt B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utura Lt BT" w:hAnsi="Futura Lt BT"/>
                                    <w:noProof/>
                                    <w:sz w:val="20"/>
                                    <w:szCs w:val="20"/>
                                    <w:lang w:eastAsia="es-NI"/>
                                  </w:rPr>
                                  <w:t>(var interanual)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9" o:spid="_x0000_s1026" style="position:absolute;left:0;text-align:left;margin-left:44.65pt;margin-top:164.85pt;width:106.6pt;height:291.35pt;z-index:251671552;mso-position-horizontal-relative:margin;mso-position-vertical-relative:margin;mso-width-relative:margin;mso-height-relative:margin" coordorigin="83,9054" coordsize="12721,33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">
                <v:group id="Grupo 18" o:spid="_x0000_s1027" style="position:absolute;left:83;top:9054;width:12711;height:23952" coordorigin="83,9054" coordsize="12710,23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upo 8" o:spid="_x0000_s1028" style="position:absolute;left:83;top:9054;width:12606;height:6079" coordorigin="-5" coordsize="12605,6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ctángulo 4" o:spid="_x0000_s1029" style="position:absolute;left:-5;top:3210;width:12599;height:28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fxMQA&#10;AADaAAAADwAAAGRycy9kb3ducmV2LnhtbESPQWsCMRSE7wX/Q3hCL1KzaltkaxSxCi2e3Hrw+Lp5&#10;zS7dvCxJ1N1/bwpCj8PMfMMsVp1txIV8qB0rmIwzEMSl0zUbBcev3dMcRIjIGhvHpKCnAKvl4GGB&#10;uXZXPtCliEYkCIccFVQxtrmUoazIYhi7ljh5P85bjEl6I7XHa4LbRk6z7FVarDktVNjSpqLytzhb&#10;BduXbx/60bvn6b4vPrcnMzuujVKPw279BiJSF//D9/aHVvAMf1fS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pH8TEAAAA2gAAAA8AAAAAAAAAAAAAAAAAmAIAAGRycy9k&#10;b3ducmV2LnhtbFBLBQYAAAAABAAEAPUAAACJAwAAAAA=&#10;" fillcolor="white [3212]" strokecolor="#1f4d78 [1604]" strokeweight="1pt">
                      <v:textbox>
                        <w:txbxContent>
                          <w:p w:rsidR="00FF7C7F" w:rsidRPr="00FF7C7F" w:rsidRDefault="009D6A99" w:rsidP="00FF7C7F">
                            <w:pPr>
                              <w:jc w:val="center"/>
                              <w:rPr>
                                <w:rFonts w:ascii="Futura Lt BT" w:hAnsi="Futura Lt BT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>
                              <w:rPr>
                                <w:rFonts w:ascii="Futura Lt BT" w:hAnsi="Futura Lt BT"/>
                                <w:b/>
                                <w:color w:val="1F4E79" w:themeColor="accent1" w:themeShade="80"/>
                                <w:sz w:val="24"/>
                              </w:rPr>
                              <w:t>1.57</w:t>
                            </w:r>
                            <w:r w:rsidR="00DB6F01">
                              <w:rPr>
                                <w:rFonts w:ascii="Futura Lt BT" w:hAnsi="Futura Lt BT"/>
                                <w:b/>
                                <w:color w:val="1F4E79" w:themeColor="accent1" w:themeShade="80"/>
                                <w:sz w:val="24"/>
                              </w:rPr>
                              <w:t xml:space="preserve"> </w:t>
                            </w:r>
                            <w:r w:rsidR="00FF7C7F" w:rsidRPr="00FF7C7F">
                              <w:rPr>
                                <w:rFonts w:ascii="Futura Lt BT" w:hAnsi="Futura Lt BT"/>
                                <w:b/>
                                <w:color w:val="1F4E79" w:themeColor="accent1" w:themeShade="80"/>
                                <w:sz w:val="24"/>
                              </w:rPr>
                              <w:t xml:space="preserve">% </w:t>
                            </w:r>
                          </w:p>
                        </w:txbxContent>
                      </v:textbox>
                    </v:rect>
                    <v:rect id="Rectángulo 6" o:spid="_x0000_s1030" style="position:absolute;width:12600;height:3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m57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P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n+bnvAAAANoAAAAPAAAAAAAAAAAAAAAAAJgCAABkcnMvZG93bnJldi54&#10;bWxQSwUGAAAAAAQABAD1AAAAgQMAAAAA&#10;" fillcolor="#5b9bd5 [3204]" strokecolor="#1f4d78 [1604]" strokeweight="1pt">
                      <v:textbox>
                        <w:txbxContent>
                          <w:p w:rsidR="00FF7C7F" w:rsidRPr="00FF7C7F" w:rsidRDefault="00FF7C7F" w:rsidP="00FF7C7F">
                            <w:pPr>
                              <w:jc w:val="center"/>
                              <w:rPr>
                                <w:rFonts w:ascii="Futura Lt BT" w:hAnsi="Futura Lt BT"/>
                                <w:sz w:val="20"/>
                                <w:szCs w:val="20"/>
                              </w:rPr>
                            </w:pPr>
                            <w:r w:rsidRPr="00FF7C7F">
                              <w:rPr>
                                <w:rFonts w:ascii="Futura Lt BT" w:hAnsi="Futura Lt BT"/>
                                <w:sz w:val="20"/>
                                <w:szCs w:val="20"/>
                              </w:rPr>
                              <w:t>I</w:t>
                            </w:r>
                            <w:r w:rsidR="004F6C1D">
                              <w:rPr>
                                <w:rFonts w:ascii="Futura Lt BT" w:hAnsi="Futura Lt BT"/>
                                <w:sz w:val="20"/>
                                <w:szCs w:val="20"/>
                              </w:rPr>
                              <w:t>nflación mensual</w:t>
                            </w:r>
                          </w:p>
                        </w:txbxContent>
                      </v:textbox>
                    </v:rect>
                  </v:group>
                  <v:group id="Grupo 7" o:spid="_x0000_s1031" style="position:absolute;left:179;top:17301;width:12615;height:15705" coordorigin="" coordsize="12615,15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group id="Grupo 9" o:spid="_x0000_s1032" style="position:absolute;width:12615;height:6505" coordorigin="-1284" coordsize="12619,6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rect id="Rectángulo 10" o:spid="_x0000_s1033" style="position:absolute;left:-1277;top:3641;width:12611;height:2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cVsUA&#10;AADbAAAADwAAAGRycy9kb3ducmV2LnhtbESPQU/DMAyF70j8h8hIuyCWsgmEyrJpYpu0iRNlB46m&#10;MWlF41RJtrX/fj4gcbP1nt/7vFgNvlNniqkNbOBxWoAiroNt2Rk4fu4eXkCljGyxC0wGRkqwWt7e&#10;LLC04cIfdK6yUxLCqUQDTc59qXWqG/KYpqEnFu0nRI9Z1ui0jXiRcN/pWVE8a48tS0ODPb01VP9W&#10;J29g+/Qd03i/iTx7H6vD9svNj2tnzORuWL+CyjTkf/Pf9d4KvtDLLzK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NxWxQAAANsAAAAPAAAAAAAAAAAAAAAAAJgCAABkcnMv&#10;ZG93bnJldi54bWxQSwUGAAAAAAQABAD1AAAAigMAAAAA&#10;" fillcolor="white [3212]" strokecolor="#1f4d78 [1604]" strokeweight="1pt">
                        <v:textbox>
                          <w:txbxContent>
                            <w:p w:rsidR="00E649BE" w:rsidRPr="00FF7C7F" w:rsidRDefault="009D6A99" w:rsidP="00E649BE">
                              <w:pPr>
                                <w:jc w:val="center"/>
                                <w:rPr>
                                  <w:rFonts w:ascii="Futura Lt BT" w:hAnsi="Futura Lt BT"/>
                                  <w:b/>
                                  <w:color w:val="1F4E79" w:themeColor="accent1" w:themeShade="80"/>
                                  <w:sz w:val="24"/>
                                </w:rPr>
                              </w:pPr>
                              <w:r>
                                <w:rPr>
                                  <w:rFonts w:ascii="Futura Lt BT" w:hAnsi="Futura Lt BT"/>
                                  <w:b/>
                                  <w:color w:val="1F4E79" w:themeColor="accent1" w:themeShade="80"/>
                                  <w:sz w:val="24"/>
                                </w:rPr>
                                <w:t>5.60</w:t>
                              </w:r>
                              <w:r w:rsidR="00336859">
                                <w:rPr>
                                  <w:rFonts w:ascii="Futura Lt BT" w:hAnsi="Futura Lt BT"/>
                                  <w:b/>
                                  <w:color w:val="1F4E79" w:themeColor="accent1" w:themeShade="80"/>
                                  <w:sz w:val="24"/>
                                </w:rPr>
                                <w:t xml:space="preserve"> </w:t>
                              </w:r>
                              <w:r w:rsidR="00E649BE" w:rsidRPr="00FF7C7F">
                                <w:rPr>
                                  <w:rFonts w:ascii="Futura Lt BT" w:hAnsi="Futura Lt BT"/>
                                  <w:b/>
                                  <w:color w:val="1F4E79" w:themeColor="accent1" w:themeShade="80"/>
                                  <w:sz w:val="24"/>
                                </w:rPr>
                                <w:t xml:space="preserve">% </w:t>
                              </w:r>
                            </w:p>
                          </w:txbxContent>
                        </v:textbox>
                      </v:rect>
                      <v:rect id="Rectángulo 11" o:spid="_x0000_s1034" style="position:absolute;left:-1284;width:12602;height:3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lQcIA&#10;AADbAAAADwAAAGRycy9kb3ducmV2LnhtbESP3YrCMBCF7wXfIcyCdzbtXuhSjWURhEXwwp8HGJrZ&#10;pttmUppo27c3woJ3M5wz5zuzLUbbigf1vnasIEtSEMSl0zVXCm7Xw/ILhA/IGlvHpGAiD8VuPtti&#10;rt3AZ3pcQiViCPscFZgQulxKXxqy6BPXEUft1/UWQ1z7SuoehxhuW/mZpitpseZIMNjR3lDZXO42&#10;QpDOU7Ye9s3JjMea2umP7pNSi4/xewMi0Bje5v/rHx3rZ/D6JQ4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5mVBwgAAANsAAAAPAAAAAAAAAAAAAAAAAJgCAABkcnMvZG93&#10;bnJldi54bWxQSwUGAAAAAAQABAD1AAAAhwMAAAAA&#10;" fillcolor="#5b9bd5 [3204]" strokecolor="#1f4d78 [1604]" strokeweight="1pt">
                        <v:textbox>
                          <w:txbxContent>
                            <w:p w:rsidR="00E649BE" w:rsidRPr="00FF7C7F" w:rsidRDefault="00E649BE" w:rsidP="00E649BE">
                              <w:pPr>
                                <w:jc w:val="center"/>
                                <w:rPr>
                                  <w:rFonts w:ascii="Futura Lt BT" w:hAnsi="Futura Lt BT"/>
                                  <w:sz w:val="20"/>
                                  <w:szCs w:val="20"/>
                                </w:rPr>
                              </w:pPr>
                              <w:r w:rsidRPr="00FF7C7F">
                                <w:rPr>
                                  <w:rFonts w:ascii="Futura Lt BT" w:hAnsi="Futura Lt BT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4F6C1D">
                                <w:rPr>
                                  <w:rFonts w:ascii="Futura Lt BT" w:hAnsi="Futura Lt BT"/>
                                  <w:sz w:val="20"/>
                                  <w:szCs w:val="20"/>
                                </w:rPr>
                                <w:t>nflación acumulada</w:t>
                              </w:r>
                            </w:p>
                          </w:txbxContent>
                        </v:textbox>
                      </v:rect>
                    </v:group>
                    <v:group id="Grupo 12" o:spid="_x0000_s1035" style="position:absolute;top:9323;width:12602;height:6381" coordorigin="-1284" coordsize="12602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rect id="Rectángulo 13" o:spid="_x0000_s1036" style="position:absolute;left:-1281;top:3512;width:12599;height:2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CIcIA&#10;AADbAAAADwAAAGRycy9kb3ducmV2LnhtbERPTWsCMRC9F/wPYYReimarVGRrFGktVDy57sHjdDPN&#10;Lt1MliTV3X/fCEJv83ifs9r0thUX8qFxrOB5moEgrpxu2CgoTx+TJYgQkTW2jknBQAE269HDCnPt&#10;rnykSxGNSCEcclRQx9jlUoaqJoth6jrixH07bzEm6I3UHq8p3LZylmULabHh1FBjR281VT/Fr1Ww&#10;e/nyYXh69zw7DMV+dzbzcmuUehz321cQkfr4L767P3WaP4fbL+k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kIhwgAAANsAAAAPAAAAAAAAAAAAAAAAAJgCAABkcnMvZG93&#10;bnJldi54bWxQSwUGAAAAAAQABAD1AAAAhwMAAAAA&#10;" fillcolor="white [3212]" strokecolor="#1f4d78 [1604]" strokeweight="1pt">
                        <v:textbox>
                          <w:txbxContent>
                            <w:p w:rsidR="00E649BE" w:rsidRPr="00FF7C7F" w:rsidRDefault="009D6A99" w:rsidP="00E649BE">
                              <w:pPr>
                                <w:jc w:val="center"/>
                                <w:rPr>
                                  <w:rFonts w:ascii="Futura Lt BT" w:hAnsi="Futura Lt BT"/>
                                  <w:b/>
                                  <w:color w:val="1F4E79" w:themeColor="accent1" w:themeShade="80"/>
                                  <w:sz w:val="24"/>
                                </w:rPr>
                              </w:pPr>
                              <w:r>
                                <w:rPr>
                                  <w:rFonts w:ascii="Futura Lt BT" w:hAnsi="Futura Lt BT"/>
                                  <w:b/>
                                  <w:color w:val="1F4E79" w:themeColor="accent1" w:themeShade="80"/>
                                  <w:sz w:val="24"/>
                                </w:rPr>
                                <w:t>5.60</w:t>
                              </w:r>
                              <w:r w:rsidR="000A11AC">
                                <w:rPr>
                                  <w:rFonts w:ascii="Futura Lt BT" w:hAnsi="Futura Lt BT"/>
                                  <w:b/>
                                  <w:color w:val="1F4E79" w:themeColor="accent1" w:themeShade="80"/>
                                  <w:sz w:val="24"/>
                                </w:rPr>
                                <w:t xml:space="preserve"> </w:t>
                              </w:r>
                              <w:r w:rsidR="00E649BE">
                                <w:rPr>
                                  <w:rFonts w:ascii="Futura Lt BT" w:hAnsi="Futura Lt BT"/>
                                  <w:b/>
                                  <w:color w:val="1F4E79" w:themeColor="accent1" w:themeShade="80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v:textbox>
                      </v:rect>
                      <v:rect id="Rectángulo 14" o:spid="_x0000_s1037" style="position:absolute;left:-1284;width:12602;height:3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HG2cEA&#10;AADbAAAADwAAAGRycy9kb3ducmV2LnhtbESP0YrCMBBF3xf8hzCCb2uqiC7VtIggiOCDuh8wNGNT&#10;bSalibb9e7Ow4NsM9849dzZ5b2vxotZXjhXMpgkI4sLpiksFv9f99w8IH5A11o5JwUAe8mz0tcFU&#10;u47P9LqEUsQQ9ikqMCE0qZS+MGTRT11DHLWbay2GuLal1C12MdzWcp4kS2mx4kgw2NDOUPG4PG2E&#10;IJ2H2arbPU6mP1ZUD3d6DkpNxv12DSJQHz7m/+uDjvUX8PdLHE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RxtnBAAAA2wAAAA8AAAAAAAAAAAAAAAAAmAIAAGRycy9kb3du&#10;cmV2LnhtbFBLBQYAAAAABAAEAPUAAACGAwAAAAA=&#10;" fillcolor="#5b9bd5 [3204]" strokecolor="#1f4d78 [1604]" strokeweight="1pt">
                        <v:textbox>
                          <w:txbxContent>
                            <w:p w:rsidR="00E649BE" w:rsidRPr="00FF7C7F" w:rsidRDefault="00E649BE" w:rsidP="00E649BE">
                              <w:pPr>
                                <w:jc w:val="center"/>
                                <w:rPr>
                                  <w:rFonts w:ascii="Futura Lt BT" w:hAnsi="Futura Lt BT"/>
                                  <w:sz w:val="20"/>
                                  <w:szCs w:val="20"/>
                                </w:rPr>
                              </w:pPr>
                              <w:r w:rsidRPr="00FF7C7F">
                                <w:rPr>
                                  <w:rFonts w:ascii="Futura Lt BT" w:hAnsi="Futura Lt BT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4F6C1D">
                                <w:rPr>
                                  <w:rFonts w:ascii="Futura Lt BT" w:hAnsi="Futura Lt BT"/>
                                  <w:sz w:val="20"/>
                                  <w:szCs w:val="20"/>
                                </w:rPr>
                                <w:t xml:space="preserve">nflación </w:t>
                              </w:r>
                              <w:r>
                                <w:rPr>
                                  <w:rFonts w:ascii="Futura Lt BT" w:hAnsi="Futura Lt BT"/>
                                  <w:sz w:val="20"/>
                                  <w:szCs w:val="20"/>
                                </w:rPr>
                                <w:t>interanual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v:group id="Grupo 15" o:spid="_x0000_s1038" style="position:absolute;left:179;top:35948;width:12626;height:6813" coordorigin="-1284" coordsize="12630,3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ángulo 16" o:spid="_x0000_s1039" style="position:absolute;left:-1271;top:2102;width:12616;height:1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HhucIA&#10;AADbAAAADwAAAGRycy9kb3ducmV2LnhtbERPTWsCMRC9C/6HMEIvotlaKrI1irQWKj113YPH6Waa&#10;XbqZLEmqu//eCEJv83ifs972thVn8qFxrOBxnoEgrpxu2Cgoj++zFYgQkTW2jknBQAG2m/Fojbl2&#10;F/6icxGNSCEcclRQx9jlUoaqJoth7jrixP04bzEm6I3UHi8p3LZykWVLabHh1FBjR681Vb/Fn1Ww&#10;f/72YZi+eV58DsVhfzJP5c4o9TDpdy8gIvXxX3x3f+g0fwm3X9I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eG5wgAAANsAAAAPAAAAAAAAAAAAAAAAAJgCAABkcnMvZG93&#10;bnJldi54bWxQSwUGAAAAAAQABAD1AAAAhwMAAAAA&#10;" fillcolor="white [3212]" strokecolor="#1f4d78 [1604]" strokeweight="1pt">
                    <v:textbox>
                      <w:txbxContent>
                        <w:p w:rsidR="009F0F3B" w:rsidRPr="00FF7C7F" w:rsidRDefault="00DB6F01" w:rsidP="009F0F3B">
                          <w:pPr>
                            <w:jc w:val="center"/>
                            <w:rPr>
                              <w:rFonts w:ascii="Futura Lt BT" w:hAnsi="Futura Lt BT"/>
                              <w:b/>
                              <w:color w:val="1F4E79" w:themeColor="accent1" w:themeShade="80"/>
                              <w:sz w:val="24"/>
                            </w:rPr>
                          </w:pPr>
                          <w:r>
                            <w:rPr>
                              <w:rFonts w:ascii="Futura Lt BT" w:hAnsi="Futura Lt BT"/>
                              <w:b/>
                              <w:color w:val="1F4E79" w:themeColor="accent1" w:themeShade="80"/>
                              <w:sz w:val="24"/>
                            </w:rPr>
                            <w:t xml:space="preserve"> </w:t>
                          </w:r>
                          <w:r w:rsidR="009D6A99">
                            <w:rPr>
                              <w:rFonts w:ascii="Futura Lt BT" w:hAnsi="Futura Lt BT"/>
                              <w:b/>
                              <w:color w:val="1F4E79" w:themeColor="accent1" w:themeShade="80"/>
                              <w:sz w:val="24"/>
                            </w:rPr>
                            <w:t>6.32</w:t>
                          </w:r>
                          <w:r w:rsidR="00514544">
                            <w:rPr>
                              <w:rFonts w:ascii="Futura Lt BT" w:hAnsi="Futura Lt BT"/>
                              <w:b/>
                              <w:color w:val="1F4E79" w:themeColor="accent1" w:themeShade="80"/>
                              <w:sz w:val="24"/>
                            </w:rPr>
                            <w:t xml:space="preserve"> </w:t>
                          </w:r>
                          <w:r w:rsidR="009F0F3B">
                            <w:rPr>
                              <w:rFonts w:ascii="Futura Lt BT" w:hAnsi="Futura Lt BT"/>
                              <w:b/>
                              <w:color w:val="1F4E79" w:themeColor="accent1" w:themeShade="80"/>
                              <w:sz w:val="24"/>
                            </w:rPr>
                            <w:t>%</w:t>
                          </w:r>
                        </w:p>
                      </w:txbxContent>
                    </v:textbox>
                  </v:rect>
                  <v:rect id="Rectángulo 17" o:spid="_x0000_s1040" style="position:absolute;left:-1284;width:12602;height:2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NYrr4A&#10;AADbAAAADwAAAGRycy9kb3ducmV2LnhtbESPzQrCMBCE74LvEFbwpqkeVKpRRBBE8ODPAyzN2lSb&#10;TWmibd/eCIK3XWZ2vtnVprWleFPtC8cKJuMEBHHmdMG5gtt1P1qA8AFZY+mYFHTkYbPu91aYatfw&#10;md6XkIsYwj5FBSaEKpXSZ4Ys+rGriKN2d7XFENc6l7rGJobbUk6TZCYtFhwJBivaGcqel5eNEKRz&#10;N5k3u+fJtMeCyu5Br06p4aDdLkEEasPf/Ls+6Fh/Dt9f4gB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DWK6+AAAA2wAAAA8AAAAAAAAAAAAAAAAAmAIAAGRycy9kb3ducmV2&#10;LnhtbFBLBQYAAAAABAAEAPUAAACDAwAAAAA=&#10;" fillcolor="#5b9bd5 [3204]" strokecolor="#1f4d78 [1604]" strokeweight="1pt">
                    <v:textbox>
                      <w:txbxContent>
                        <w:p w:rsidR="009F0F3B" w:rsidRDefault="009F0F3B" w:rsidP="00F510AA">
                          <w:pPr>
                            <w:spacing w:after="0"/>
                            <w:jc w:val="center"/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</w:pPr>
                          <w:r w:rsidRPr="00FF7C7F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>I</w:t>
                          </w:r>
                          <w:r w:rsidR="00697F0C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 xml:space="preserve">nflación </w:t>
                          </w:r>
                          <w:r w:rsidR="008E6345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>s</w:t>
                          </w:r>
                          <w:r w:rsidR="00697F0C"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  <w:t>byacente</w:t>
                          </w:r>
                        </w:p>
                        <w:p w:rsidR="009F0F3B" w:rsidRPr="00FF7C7F" w:rsidRDefault="00697F0C" w:rsidP="001D76A2">
                          <w:pPr>
                            <w:jc w:val="center"/>
                            <w:rPr>
                              <w:rFonts w:ascii="Futura Lt BT" w:hAnsi="Futura Lt B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 Lt BT" w:hAnsi="Futura Lt BT"/>
                              <w:noProof/>
                              <w:sz w:val="20"/>
                              <w:szCs w:val="20"/>
                              <w:lang w:eastAsia="es-NI"/>
                            </w:rPr>
                            <w:t>(var interanual)</w:t>
                          </w:r>
                        </w:p>
                      </w:txbxContent>
                    </v:textbox>
                  </v:rect>
                </v:group>
                <w10:wrap type="square" anchorx="margin" anchory="margin"/>
              </v:group>
            </w:pict>
          </mc:Fallback>
        </mc:AlternateContent>
      </w:r>
      <w:r w:rsidR="00697F0C" w:rsidRPr="00DA3873">
        <w:rPr>
          <w:rFonts w:ascii="Times New Roman" w:hAnsi="Times New Roman" w:cs="Times New Roman"/>
          <w:b/>
          <w:sz w:val="35"/>
          <w:szCs w:val="35"/>
        </w:rPr>
        <w:t xml:space="preserve">La inflación de </w:t>
      </w:r>
      <w:r w:rsidR="009D6A99" w:rsidRPr="00DA3873">
        <w:rPr>
          <w:rFonts w:ascii="Times New Roman" w:hAnsi="Times New Roman" w:cs="Times New Roman"/>
          <w:b/>
          <w:sz w:val="35"/>
          <w:szCs w:val="35"/>
        </w:rPr>
        <w:t>diciembre</w:t>
      </w:r>
      <w:r w:rsidR="00697F0C" w:rsidRPr="00DA3873">
        <w:rPr>
          <w:rFonts w:ascii="Times New Roman" w:hAnsi="Times New Roman" w:cs="Times New Roman"/>
          <w:b/>
          <w:sz w:val="35"/>
          <w:szCs w:val="35"/>
        </w:rPr>
        <w:t>, medida por la variación mensual del IPC, fue de</w:t>
      </w:r>
      <w:r w:rsidR="00336859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>1.57</w:t>
      </w:r>
      <w:r w:rsidR="00294604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6B70EC" w:rsidRPr="00DA3873">
        <w:rPr>
          <w:rFonts w:ascii="Times New Roman" w:hAnsi="Times New Roman" w:cs="Times New Roman"/>
          <w:b/>
          <w:sz w:val="35"/>
          <w:szCs w:val="35"/>
        </w:rPr>
        <w:t>por ciento</w:t>
      </w:r>
      <w:r w:rsidR="007B4922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6B77A6" w:rsidRPr="00DA3873">
        <w:rPr>
          <w:rFonts w:ascii="Times New Roman" w:hAnsi="Times New Roman" w:cs="Times New Roman"/>
          <w:b/>
          <w:sz w:val="35"/>
          <w:szCs w:val="35"/>
        </w:rPr>
        <w:t>(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>1.61</w:t>
      </w:r>
      <w:r w:rsidR="00D32661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7B4922" w:rsidRPr="00DA3873">
        <w:rPr>
          <w:rFonts w:ascii="Times New Roman" w:hAnsi="Times New Roman" w:cs="Times New Roman"/>
          <w:b/>
          <w:sz w:val="35"/>
          <w:szCs w:val="35"/>
        </w:rPr>
        <w:t xml:space="preserve">% en </w:t>
      </w:r>
      <w:r w:rsidR="009D6A99" w:rsidRPr="00DA3873">
        <w:rPr>
          <w:rFonts w:ascii="Times New Roman" w:hAnsi="Times New Roman" w:cs="Times New Roman"/>
          <w:b/>
          <w:sz w:val="35"/>
          <w:szCs w:val="35"/>
        </w:rPr>
        <w:t>diciembre</w:t>
      </w:r>
      <w:r w:rsidR="006B70EC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08428E" w:rsidRPr="00DA3873">
        <w:rPr>
          <w:rFonts w:ascii="Times New Roman" w:hAnsi="Times New Roman" w:cs="Times New Roman"/>
          <w:b/>
          <w:sz w:val="35"/>
          <w:szCs w:val="35"/>
        </w:rPr>
        <w:t xml:space="preserve">de </w:t>
      </w:r>
      <w:r w:rsidR="001F5937" w:rsidRPr="00DA3873">
        <w:rPr>
          <w:rFonts w:ascii="Times New Roman" w:hAnsi="Times New Roman" w:cs="Times New Roman"/>
          <w:b/>
          <w:sz w:val="35"/>
          <w:szCs w:val="35"/>
        </w:rPr>
        <w:t>2022</w:t>
      </w:r>
      <w:r w:rsidR="007B4922" w:rsidRPr="00DA3873">
        <w:rPr>
          <w:rFonts w:ascii="Times New Roman" w:hAnsi="Times New Roman" w:cs="Times New Roman"/>
          <w:b/>
          <w:sz w:val="35"/>
          <w:szCs w:val="35"/>
        </w:rPr>
        <w:t>)</w:t>
      </w:r>
      <w:r w:rsidR="006B70EC" w:rsidRPr="00DA3873">
        <w:rPr>
          <w:rFonts w:ascii="Times New Roman" w:hAnsi="Times New Roman" w:cs="Times New Roman"/>
          <w:b/>
          <w:sz w:val="35"/>
          <w:szCs w:val="35"/>
        </w:rPr>
        <w:t xml:space="preserve">. 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 xml:space="preserve">En tanto, la inflación acumulada e interanual fue de 5.60 por ciento (11.59 % en diciembre 2022). Por su parte, la inflación subyacente interanual </w:t>
      </w:r>
      <w:r w:rsidR="001523D0" w:rsidRPr="00DA3873">
        <w:rPr>
          <w:rFonts w:ascii="Times New Roman" w:hAnsi="Times New Roman" w:cs="Times New Roman"/>
          <w:b/>
          <w:sz w:val="35"/>
          <w:szCs w:val="35"/>
        </w:rPr>
        <w:t xml:space="preserve">se ubicó en 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>6.32</w:t>
      </w:r>
      <w:r w:rsidR="008B3685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515AF3" w:rsidRPr="00DA3873">
        <w:rPr>
          <w:rFonts w:ascii="Times New Roman" w:hAnsi="Times New Roman" w:cs="Times New Roman"/>
          <w:b/>
          <w:sz w:val="35"/>
          <w:szCs w:val="35"/>
        </w:rPr>
        <w:t>por ciento (9.58 % en diciembre 2022)</w:t>
      </w:r>
      <w:r w:rsidR="0016540E" w:rsidRPr="00DA3873">
        <w:rPr>
          <w:rFonts w:ascii="Times New Roman" w:hAnsi="Times New Roman" w:cs="Times New Roman"/>
          <w:b/>
          <w:sz w:val="35"/>
          <w:szCs w:val="35"/>
        </w:rPr>
        <w:t>.</w:t>
      </w:r>
    </w:p>
    <w:p w:rsidR="004922BB" w:rsidRPr="00DA3873" w:rsidRDefault="004922BB" w:rsidP="004922BB">
      <w:pPr>
        <w:spacing w:after="0"/>
        <w:ind w:left="2694"/>
        <w:jc w:val="both"/>
        <w:rPr>
          <w:rFonts w:ascii="Times New Roman" w:hAnsi="Times New Roman" w:cs="Times New Roman"/>
        </w:rPr>
      </w:pPr>
    </w:p>
    <w:p w:rsidR="00604DB4" w:rsidRPr="00DA3873" w:rsidRDefault="00604DB4" w:rsidP="00F03652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82F67"/>
          <w:lang w:val="es-MX" w:eastAsia="es-ES"/>
        </w:rPr>
      </w:pPr>
      <w:bookmarkStart w:id="0" w:name="_Hlk132017879"/>
      <w:bookmarkStart w:id="1" w:name="_Hlk34228536"/>
      <w:r w:rsidRPr="00DA3873">
        <w:rPr>
          <w:rFonts w:ascii="Times New Roman" w:eastAsia="Times New Roman" w:hAnsi="Times New Roman" w:cs="Times New Roman"/>
          <w:b/>
          <w:color w:val="082F67"/>
          <w:lang w:val="es-MX" w:eastAsia="es-ES"/>
        </w:rPr>
        <w:t>Inflación</w:t>
      </w:r>
      <w:r w:rsidRPr="00DA3873">
        <w:rPr>
          <w:rFonts w:ascii="Times New Roman" w:hAnsi="Times New Roman" w:cs="Times New Roman"/>
        </w:rPr>
        <w:t xml:space="preserve"> </w:t>
      </w:r>
      <w:r w:rsidR="00A213AF" w:rsidRPr="00DA3873">
        <w:rPr>
          <w:rFonts w:ascii="Times New Roman" w:eastAsia="Times New Roman" w:hAnsi="Times New Roman" w:cs="Times New Roman"/>
          <w:b/>
          <w:color w:val="082F67"/>
          <w:lang w:val="es-MX" w:eastAsia="es-ES"/>
        </w:rPr>
        <w:t>mensual a</w:t>
      </w:r>
      <w:r w:rsidRPr="00DA3873">
        <w:rPr>
          <w:rFonts w:ascii="Times New Roman" w:eastAsia="Times New Roman" w:hAnsi="Times New Roman" w:cs="Times New Roman"/>
          <w:b/>
          <w:color w:val="082F67"/>
          <w:lang w:val="es-MX" w:eastAsia="es-ES"/>
        </w:rPr>
        <w:t xml:space="preserve"> </w:t>
      </w:r>
      <w:r w:rsidR="009D6A99" w:rsidRPr="00DA3873">
        <w:rPr>
          <w:rFonts w:ascii="Times New Roman" w:eastAsia="Times New Roman" w:hAnsi="Times New Roman" w:cs="Times New Roman"/>
          <w:b/>
          <w:color w:val="082F67"/>
          <w:lang w:val="es-MX" w:eastAsia="es-ES"/>
        </w:rPr>
        <w:t>diciembre</w:t>
      </w:r>
      <w:r w:rsidR="00544C20" w:rsidRPr="00DA3873">
        <w:rPr>
          <w:rFonts w:ascii="Times New Roman" w:eastAsia="Times New Roman" w:hAnsi="Times New Roman" w:cs="Times New Roman"/>
          <w:b/>
          <w:color w:val="082F67"/>
          <w:lang w:val="es-MX" w:eastAsia="es-ES"/>
        </w:rPr>
        <w:t xml:space="preserve"> </w:t>
      </w:r>
      <w:r w:rsidRPr="00DA3873">
        <w:rPr>
          <w:rFonts w:ascii="Times New Roman" w:eastAsia="Times New Roman" w:hAnsi="Times New Roman" w:cs="Times New Roman"/>
          <w:b/>
          <w:color w:val="082F67"/>
          <w:lang w:val="es-MX" w:eastAsia="es-ES"/>
        </w:rPr>
        <w:t xml:space="preserve">de </w:t>
      </w:r>
      <w:r w:rsidR="001F5937" w:rsidRPr="00DA3873">
        <w:rPr>
          <w:rFonts w:ascii="Times New Roman" w:eastAsia="Times New Roman" w:hAnsi="Times New Roman" w:cs="Times New Roman"/>
          <w:b/>
          <w:color w:val="082F67"/>
          <w:lang w:val="es-MX" w:eastAsia="es-ES"/>
        </w:rPr>
        <w:t>2023</w:t>
      </w:r>
    </w:p>
    <w:p w:rsidR="005E3CFA" w:rsidRPr="00DA3873" w:rsidRDefault="00604DB4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  <w:r w:rsidRPr="00DA3873">
        <w:rPr>
          <w:rFonts w:ascii="Times New Roman" w:eastAsia="Times New Roman" w:hAnsi="Times New Roman" w:cs="Times New Roman"/>
          <w:i/>
          <w:color w:val="082F67"/>
          <w:sz w:val="18"/>
          <w:szCs w:val="18"/>
          <w:lang w:val="es-MX" w:eastAsia="es-ES"/>
        </w:rPr>
        <w:t>(</w:t>
      </w:r>
      <w:r w:rsidR="00317A6B" w:rsidRPr="00DA3873">
        <w:rPr>
          <w:rFonts w:ascii="Times New Roman" w:eastAsia="Times New Roman" w:hAnsi="Times New Roman" w:cs="Times New Roman"/>
          <w:i/>
          <w:color w:val="082F67"/>
          <w:sz w:val="18"/>
          <w:szCs w:val="18"/>
          <w:lang w:val="es-MX" w:eastAsia="es-ES"/>
        </w:rPr>
        <w:t>Variación</w:t>
      </w:r>
      <w:r w:rsidRPr="00DA3873">
        <w:rPr>
          <w:rFonts w:ascii="Times New Roman" w:eastAsia="Times New Roman" w:hAnsi="Times New Roman" w:cs="Times New Roman"/>
          <w:i/>
          <w:color w:val="082F67"/>
          <w:sz w:val="18"/>
          <w:szCs w:val="18"/>
          <w:lang w:val="es-MX" w:eastAsia="es-ES"/>
        </w:rPr>
        <w:t xml:space="preserve"> porcentual)</w:t>
      </w:r>
      <w:r w:rsidR="00DB6F01" w:rsidRPr="00DA3873">
        <w:rPr>
          <w:rFonts w:ascii="Times New Roman" w:hAnsi="Times New Roman" w:cs="Times New Roman"/>
        </w:rPr>
        <w:t xml:space="preserve"> </w:t>
      </w:r>
      <w:bookmarkEnd w:id="1"/>
    </w:p>
    <w:p w:rsidR="00B833D5" w:rsidRPr="00DA3873" w:rsidRDefault="00DA3873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  <w:r w:rsidRPr="00DA3873">
        <w:rPr>
          <w:rFonts w:ascii="Times New Roman" w:hAnsi="Times New Roman" w:cs="Times New Roman"/>
          <w:noProof/>
          <w:lang w:val="es-MX" w:eastAsia="es-MX"/>
        </w:rPr>
        <w:drawing>
          <wp:anchor distT="0" distB="0" distL="114300" distR="114300" simplePos="0" relativeHeight="251718656" behindDoc="0" locked="0" layoutInCell="1" allowOverlap="1" wp14:anchorId="167EAE5B" wp14:editId="14F39B99">
            <wp:simplePos x="0" y="0"/>
            <wp:positionH relativeFrom="column">
              <wp:posOffset>2098040</wp:posOffset>
            </wp:positionH>
            <wp:positionV relativeFrom="paragraph">
              <wp:posOffset>144145</wp:posOffset>
            </wp:positionV>
            <wp:extent cx="4743450" cy="2314575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162303">
      <w:pPr>
        <w:pStyle w:val="Sinespaciado"/>
        <w:ind w:left="3261"/>
        <w:rPr>
          <w:rFonts w:ascii="Times New Roman" w:hAnsi="Times New Roman" w:cs="Times New Roman"/>
          <w:noProof/>
          <w:lang w:eastAsia="es-NI"/>
        </w:rPr>
      </w:pPr>
    </w:p>
    <w:bookmarkEnd w:id="0"/>
    <w:p w:rsidR="00317A6B" w:rsidRPr="00DA3873" w:rsidRDefault="00317A6B" w:rsidP="00162303">
      <w:pPr>
        <w:pStyle w:val="Sinespaciado"/>
        <w:ind w:left="3261"/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</w:pPr>
    </w:p>
    <w:p w:rsidR="00604DB4" w:rsidRPr="00DA3873" w:rsidRDefault="00604DB4" w:rsidP="00162303">
      <w:pPr>
        <w:pStyle w:val="Sinespaciado"/>
        <w:ind w:left="3261"/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</w:pPr>
      <w:r w:rsidRPr="00DA3873"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  <w:t>Fuente: INIDE</w:t>
      </w:r>
      <w:r w:rsidR="000E61A7" w:rsidRPr="00DA3873"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  <w:t>.</w:t>
      </w:r>
    </w:p>
    <w:p w:rsidR="00F03652" w:rsidRPr="00DA3873" w:rsidRDefault="00F03652" w:rsidP="007F6ACB">
      <w:pPr>
        <w:spacing w:after="0"/>
        <w:ind w:left="2835"/>
        <w:jc w:val="both"/>
        <w:rPr>
          <w:rFonts w:ascii="Times New Roman" w:hAnsi="Times New Roman" w:cs="Times New Roman"/>
        </w:rPr>
      </w:pPr>
    </w:p>
    <w:p w:rsidR="004D7208" w:rsidRPr="00DA3873" w:rsidRDefault="00580973" w:rsidP="00DA3873">
      <w:pPr>
        <w:spacing w:after="0" w:line="245" w:lineRule="auto"/>
        <w:ind w:left="2835"/>
        <w:jc w:val="both"/>
        <w:rPr>
          <w:rFonts w:ascii="Times New Roman" w:hAnsi="Times New Roman" w:cs="Times New Roman"/>
          <w:b/>
          <w:spacing w:val="-20"/>
          <w:sz w:val="35"/>
          <w:szCs w:val="35"/>
        </w:rPr>
      </w:pPr>
      <w:r w:rsidRPr="00DA3873">
        <w:rPr>
          <w:rFonts w:ascii="Times New Roman" w:hAnsi="Times New Roman" w:cs="Times New Roman"/>
          <w:b/>
          <w:sz w:val="35"/>
          <w:szCs w:val="35"/>
        </w:rPr>
        <w:lastRenderedPageBreak/>
        <w:t>En</w:t>
      </w:r>
      <w:r w:rsidR="003A5D73" w:rsidRPr="00DA3873">
        <w:rPr>
          <w:rFonts w:ascii="Times New Roman" w:hAnsi="Times New Roman" w:cs="Times New Roman"/>
          <w:b/>
          <w:sz w:val="35"/>
          <w:szCs w:val="35"/>
        </w:rPr>
        <w:t xml:space="preserve"> la inflación </w:t>
      </w:r>
      <w:r w:rsidR="00F26E9E" w:rsidRPr="00DA3873">
        <w:rPr>
          <w:rFonts w:ascii="Times New Roman" w:hAnsi="Times New Roman" w:cs="Times New Roman"/>
          <w:b/>
          <w:sz w:val="35"/>
          <w:szCs w:val="35"/>
        </w:rPr>
        <w:t>mensual</w:t>
      </w:r>
      <w:r w:rsidR="003A5D73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8F1C6E" w:rsidRPr="00DA3873">
        <w:rPr>
          <w:rFonts w:ascii="Times New Roman" w:hAnsi="Times New Roman" w:cs="Times New Roman"/>
          <w:b/>
          <w:sz w:val="35"/>
          <w:szCs w:val="35"/>
        </w:rPr>
        <w:t xml:space="preserve">se observó </w:t>
      </w:r>
      <w:r w:rsidR="00897E7D" w:rsidRPr="00DA3873">
        <w:rPr>
          <w:rFonts w:ascii="Times New Roman" w:hAnsi="Times New Roman" w:cs="Times New Roman"/>
          <w:b/>
          <w:sz w:val="35"/>
          <w:szCs w:val="35"/>
        </w:rPr>
        <w:t xml:space="preserve">contribuciones </w:t>
      </w:r>
      <w:r w:rsidR="008B6472" w:rsidRPr="00DA3873">
        <w:rPr>
          <w:rFonts w:ascii="Times New Roman" w:hAnsi="Times New Roman" w:cs="Times New Roman"/>
          <w:b/>
          <w:sz w:val="35"/>
          <w:szCs w:val="35"/>
        </w:rPr>
        <w:t>positivas</w:t>
      </w:r>
      <w:r w:rsidR="00807AD5" w:rsidRPr="00DA3873">
        <w:rPr>
          <w:rFonts w:ascii="Times New Roman" w:hAnsi="Times New Roman" w:cs="Times New Roman"/>
          <w:b/>
          <w:sz w:val="35"/>
          <w:szCs w:val="35"/>
        </w:rPr>
        <w:t xml:space="preserve"> en 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diez</w:t>
      </w:r>
      <w:r w:rsidR="00807AD5" w:rsidRPr="00DA3873">
        <w:rPr>
          <w:rFonts w:ascii="Times New Roman" w:hAnsi="Times New Roman" w:cs="Times New Roman"/>
          <w:b/>
          <w:sz w:val="35"/>
          <w:szCs w:val="35"/>
        </w:rPr>
        <w:t xml:space="preserve"> de las </w:t>
      </w:r>
      <w:r w:rsidR="004D7208" w:rsidRPr="00DA3873">
        <w:rPr>
          <w:rFonts w:ascii="Times New Roman" w:hAnsi="Times New Roman" w:cs="Times New Roman"/>
          <w:b/>
          <w:sz w:val="35"/>
          <w:szCs w:val="35"/>
        </w:rPr>
        <w:t xml:space="preserve">doce </w:t>
      </w:r>
      <w:r w:rsidR="00604DB4" w:rsidRPr="00DA3873">
        <w:rPr>
          <w:rFonts w:ascii="Times New Roman" w:hAnsi="Times New Roman" w:cs="Times New Roman"/>
          <w:b/>
          <w:sz w:val="35"/>
          <w:szCs w:val="35"/>
        </w:rPr>
        <w:t>divisiones que conforman la canasta del IPC</w:t>
      </w:r>
      <w:r w:rsidR="00897E7D" w:rsidRPr="00DA3873">
        <w:rPr>
          <w:rFonts w:ascii="Times New Roman" w:hAnsi="Times New Roman" w:cs="Times New Roman"/>
          <w:b/>
          <w:sz w:val="35"/>
          <w:szCs w:val="35"/>
        </w:rPr>
        <w:t xml:space="preserve">, destacándose </w:t>
      </w:r>
      <w:r w:rsidR="008B6472" w:rsidRPr="00DA3873">
        <w:rPr>
          <w:rFonts w:ascii="Times New Roman" w:hAnsi="Times New Roman" w:cs="Times New Roman"/>
          <w:b/>
          <w:sz w:val="35"/>
          <w:szCs w:val="35"/>
        </w:rPr>
        <w:t>el alza</w:t>
      </w:r>
      <w:r w:rsidR="00897E7D" w:rsidRPr="00DA3873">
        <w:rPr>
          <w:rFonts w:ascii="Times New Roman" w:hAnsi="Times New Roman" w:cs="Times New Roman"/>
          <w:b/>
          <w:sz w:val="35"/>
          <w:szCs w:val="35"/>
        </w:rPr>
        <w:t xml:space="preserve"> de precios en las divisiones de</w:t>
      </w:r>
      <w:r w:rsidR="003A5D73" w:rsidRPr="00DA3873">
        <w:rPr>
          <w:rFonts w:ascii="Times New Roman" w:hAnsi="Times New Roman" w:cs="Times New Roman"/>
          <w:b/>
          <w:sz w:val="35"/>
          <w:szCs w:val="35"/>
        </w:rPr>
        <w:t>:</w:t>
      </w:r>
      <w:r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807AD5" w:rsidRPr="00DA3873">
        <w:rPr>
          <w:rFonts w:ascii="Times New Roman" w:hAnsi="Times New Roman" w:cs="Times New Roman"/>
          <w:b/>
          <w:sz w:val="35"/>
          <w:szCs w:val="35"/>
        </w:rPr>
        <w:t>Alimentos y bebidas no alcohólicas</w:t>
      </w:r>
      <w:r w:rsidR="00556660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3968B7" w:rsidRPr="00DA3873">
        <w:rPr>
          <w:rFonts w:ascii="Times New Roman" w:hAnsi="Times New Roman" w:cs="Times New Roman"/>
          <w:b/>
          <w:sz w:val="35"/>
          <w:szCs w:val="35"/>
        </w:rPr>
        <w:t>(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2.69</w:t>
      </w:r>
      <w:r w:rsidR="00796F79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3968B7" w:rsidRPr="00DA3873">
        <w:rPr>
          <w:rFonts w:ascii="Times New Roman" w:hAnsi="Times New Roman" w:cs="Times New Roman"/>
          <w:b/>
          <w:sz w:val="35"/>
          <w:szCs w:val="35"/>
        </w:rPr>
        <w:t>%)</w:t>
      </w:r>
      <w:r w:rsidR="001D76A2" w:rsidRPr="00DA3873">
        <w:rPr>
          <w:rFonts w:ascii="Times New Roman" w:hAnsi="Times New Roman" w:cs="Times New Roman"/>
          <w:b/>
          <w:sz w:val="35"/>
          <w:szCs w:val="35"/>
        </w:rPr>
        <w:t>,</w:t>
      </w:r>
      <w:r w:rsidR="003968B7" w:rsidRPr="00DA3873">
        <w:rPr>
          <w:rFonts w:ascii="Times New Roman" w:hAnsi="Times New Roman" w:cs="Times New Roman"/>
          <w:b/>
          <w:sz w:val="35"/>
          <w:szCs w:val="35"/>
        </w:rPr>
        <w:t xml:space="preserve"> con </w:t>
      </w:r>
      <w:r w:rsidR="007438EE" w:rsidRPr="00DA3873">
        <w:rPr>
          <w:rFonts w:ascii="Times New Roman" w:hAnsi="Times New Roman" w:cs="Times New Roman"/>
          <w:b/>
          <w:sz w:val="35"/>
          <w:szCs w:val="35"/>
        </w:rPr>
        <w:t xml:space="preserve">un aporte de 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1.005</w:t>
      </w:r>
      <w:r w:rsidR="003968B7" w:rsidRPr="00DA3873">
        <w:rPr>
          <w:rFonts w:ascii="Times New Roman" w:hAnsi="Times New Roman" w:cs="Times New Roman"/>
          <w:b/>
          <w:sz w:val="35"/>
          <w:szCs w:val="35"/>
        </w:rPr>
        <w:t xml:space="preserve"> puntos porcentuales</w:t>
      </w:r>
      <w:r w:rsidR="007510BE" w:rsidRPr="00DA3873">
        <w:rPr>
          <w:rFonts w:ascii="Times New Roman" w:hAnsi="Times New Roman" w:cs="Times New Roman"/>
          <w:b/>
          <w:sz w:val="35"/>
          <w:szCs w:val="35"/>
        </w:rPr>
        <w:t xml:space="preserve"> (pp</w:t>
      </w:r>
      <w:r w:rsidR="00AF41E1" w:rsidRPr="00DA3873">
        <w:rPr>
          <w:rFonts w:ascii="Times New Roman" w:hAnsi="Times New Roman" w:cs="Times New Roman"/>
          <w:b/>
          <w:sz w:val="35"/>
          <w:szCs w:val="35"/>
        </w:rPr>
        <w:t>.</w:t>
      </w:r>
      <w:r w:rsidR="007510BE" w:rsidRPr="00DA3873">
        <w:rPr>
          <w:rFonts w:ascii="Times New Roman" w:hAnsi="Times New Roman" w:cs="Times New Roman"/>
          <w:b/>
          <w:sz w:val="35"/>
          <w:szCs w:val="35"/>
        </w:rPr>
        <w:t>)</w:t>
      </w:r>
      <w:r w:rsidR="001D76A2" w:rsidRPr="00DA3873">
        <w:rPr>
          <w:rFonts w:ascii="Times New Roman" w:hAnsi="Times New Roman" w:cs="Times New Roman"/>
          <w:b/>
          <w:sz w:val="35"/>
          <w:szCs w:val="35"/>
        </w:rPr>
        <w:t>;</w:t>
      </w:r>
      <w:r w:rsidR="003968B7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Recreación y cultura</w:t>
      </w:r>
      <w:r w:rsidR="008B6472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6E1E0F" w:rsidRPr="00DA3873">
        <w:rPr>
          <w:rFonts w:ascii="Times New Roman" w:hAnsi="Times New Roman" w:cs="Times New Roman"/>
          <w:b/>
          <w:sz w:val="35"/>
          <w:szCs w:val="35"/>
        </w:rPr>
        <w:t>(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11.24</w:t>
      </w:r>
      <w:r w:rsidR="003056A7" w:rsidRPr="00DA3873">
        <w:rPr>
          <w:rFonts w:ascii="Times New Roman" w:hAnsi="Times New Roman" w:cs="Times New Roman"/>
          <w:b/>
          <w:sz w:val="35"/>
          <w:szCs w:val="35"/>
        </w:rPr>
        <w:t>%)</w:t>
      </w:r>
      <w:r w:rsidR="001D76A2" w:rsidRPr="00DA3873">
        <w:rPr>
          <w:rFonts w:ascii="Times New Roman" w:hAnsi="Times New Roman" w:cs="Times New Roman"/>
          <w:b/>
          <w:sz w:val="35"/>
          <w:szCs w:val="35"/>
        </w:rPr>
        <w:t>,</w:t>
      </w:r>
      <w:r w:rsidR="003056A7" w:rsidRPr="00DA3873">
        <w:rPr>
          <w:rFonts w:ascii="Times New Roman" w:hAnsi="Times New Roman" w:cs="Times New Roman"/>
          <w:b/>
          <w:sz w:val="35"/>
          <w:szCs w:val="35"/>
        </w:rPr>
        <w:t xml:space="preserve"> con una incidencia de </w:t>
      </w:r>
      <w:r w:rsidR="0047140A" w:rsidRPr="00DA3873">
        <w:rPr>
          <w:rFonts w:ascii="Times New Roman" w:hAnsi="Times New Roman" w:cs="Times New Roman"/>
          <w:b/>
          <w:sz w:val="35"/>
          <w:szCs w:val="35"/>
        </w:rPr>
        <w:t>0.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374</w:t>
      </w:r>
      <w:r w:rsidR="00BC6329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3056A7" w:rsidRPr="00DA3873">
        <w:rPr>
          <w:rFonts w:ascii="Times New Roman" w:hAnsi="Times New Roman" w:cs="Times New Roman"/>
          <w:b/>
          <w:sz w:val="35"/>
          <w:szCs w:val="35"/>
        </w:rPr>
        <w:t>pp.</w:t>
      </w:r>
      <w:r w:rsidR="001D3049" w:rsidRPr="00DA3873">
        <w:rPr>
          <w:rFonts w:ascii="Times New Roman" w:hAnsi="Times New Roman" w:cs="Times New Roman"/>
          <w:b/>
          <w:sz w:val="35"/>
          <w:szCs w:val="35"/>
        </w:rPr>
        <w:t>;</w:t>
      </w:r>
      <w:r w:rsidR="00556660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Restaurantes y hoteles</w:t>
      </w:r>
      <w:r w:rsidR="008B6472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556660" w:rsidRPr="00DA3873">
        <w:rPr>
          <w:rFonts w:ascii="Times New Roman" w:hAnsi="Times New Roman" w:cs="Times New Roman"/>
          <w:b/>
          <w:sz w:val="35"/>
          <w:szCs w:val="35"/>
        </w:rPr>
        <w:t>(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0.80</w:t>
      </w:r>
      <w:r w:rsidR="00556660" w:rsidRPr="00DA3873">
        <w:rPr>
          <w:rFonts w:ascii="Times New Roman" w:hAnsi="Times New Roman" w:cs="Times New Roman"/>
          <w:b/>
          <w:sz w:val="35"/>
          <w:szCs w:val="35"/>
        </w:rPr>
        <w:t xml:space="preserve"> %), con una incidencia de 0.0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90</w:t>
      </w:r>
      <w:r w:rsidR="00556660" w:rsidRPr="00DA3873">
        <w:rPr>
          <w:rFonts w:ascii="Times New Roman" w:hAnsi="Times New Roman" w:cs="Times New Roman"/>
          <w:b/>
          <w:sz w:val="35"/>
          <w:szCs w:val="35"/>
        </w:rPr>
        <w:t xml:space="preserve"> pp.</w:t>
      </w:r>
      <w:r w:rsidR="001D3049" w:rsidRPr="00DA3873">
        <w:rPr>
          <w:rFonts w:ascii="Times New Roman" w:hAnsi="Times New Roman" w:cs="Times New Roman"/>
          <w:b/>
          <w:sz w:val="35"/>
          <w:szCs w:val="35"/>
        </w:rPr>
        <w:t>;</w:t>
      </w:r>
      <w:r w:rsidR="00556660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8B6472" w:rsidRPr="00DA3873">
        <w:rPr>
          <w:rFonts w:ascii="Times New Roman" w:hAnsi="Times New Roman" w:cs="Times New Roman"/>
          <w:b/>
          <w:sz w:val="35"/>
          <w:szCs w:val="35"/>
        </w:rPr>
        <w:t xml:space="preserve">y 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Salud</w:t>
      </w:r>
      <w:r w:rsidR="008B6472" w:rsidRPr="00DA3873">
        <w:rPr>
          <w:rFonts w:ascii="Times New Roman" w:hAnsi="Times New Roman" w:cs="Times New Roman"/>
          <w:b/>
          <w:sz w:val="35"/>
          <w:szCs w:val="35"/>
        </w:rPr>
        <w:t xml:space="preserve"> (0.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62</w:t>
      </w:r>
      <w:r w:rsidR="008B6472" w:rsidRPr="00DA3873">
        <w:rPr>
          <w:rFonts w:ascii="Times New Roman" w:hAnsi="Times New Roman" w:cs="Times New Roman"/>
          <w:b/>
          <w:sz w:val="35"/>
          <w:szCs w:val="35"/>
        </w:rPr>
        <w:t>%) con un aporte de 0.0</w:t>
      </w:r>
      <w:r w:rsidR="005276D6" w:rsidRPr="00DA3873">
        <w:rPr>
          <w:rFonts w:ascii="Times New Roman" w:hAnsi="Times New Roman" w:cs="Times New Roman"/>
          <w:b/>
          <w:sz w:val="35"/>
          <w:szCs w:val="35"/>
        </w:rPr>
        <w:t>29</w:t>
      </w:r>
      <w:r w:rsidR="008B6472" w:rsidRPr="00DA3873">
        <w:rPr>
          <w:rFonts w:ascii="Times New Roman" w:hAnsi="Times New Roman" w:cs="Times New Roman"/>
          <w:b/>
          <w:sz w:val="35"/>
          <w:szCs w:val="35"/>
        </w:rPr>
        <w:t xml:space="preserve">pp. </w:t>
      </w:r>
      <w:r w:rsidR="00953EAB" w:rsidRPr="00DA3873">
        <w:rPr>
          <w:rFonts w:ascii="Times New Roman" w:hAnsi="Times New Roman" w:cs="Times New Roman"/>
          <w:b/>
          <w:sz w:val="35"/>
          <w:szCs w:val="35"/>
        </w:rPr>
        <w:t xml:space="preserve">que </w:t>
      </w:r>
      <w:r w:rsidR="001D76A2" w:rsidRPr="00DA3873">
        <w:rPr>
          <w:rFonts w:ascii="Times New Roman" w:hAnsi="Times New Roman" w:cs="Times New Roman"/>
          <w:b/>
          <w:sz w:val="35"/>
          <w:szCs w:val="35"/>
        </w:rPr>
        <w:t>de forma conjunta</w:t>
      </w:r>
      <w:r w:rsidR="00953EAB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D121E4" w:rsidRPr="00DA3873">
        <w:rPr>
          <w:rFonts w:ascii="Times New Roman" w:hAnsi="Times New Roman" w:cs="Times New Roman"/>
          <w:b/>
          <w:sz w:val="35"/>
          <w:szCs w:val="35"/>
        </w:rPr>
        <w:t>contribuyeron</w:t>
      </w:r>
      <w:r w:rsidR="003D6F79" w:rsidRPr="00DA3873">
        <w:rPr>
          <w:rFonts w:ascii="Times New Roman" w:hAnsi="Times New Roman" w:cs="Times New Roman"/>
          <w:b/>
          <w:sz w:val="35"/>
          <w:szCs w:val="35"/>
        </w:rPr>
        <w:t xml:space="preserve"> con </w:t>
      </w:r>
      <w:r w:rsidR="007C5679" w:rsidRPr="00DA3873">
        <w:rPr>
          <w:rFonts w:ascii="Times New Roman" w:hAnsi="Times New Roman" w:cs="Times New Roman"/>
          <w:b/>
          <w:sz w:val="35"/>
          <w:szCs w:val="35"/>
        </w:rPr>
        <w:t>1.498</w:t>
      </w:r>
      <w:r w:rsidR="00465436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3D6F79" w:rsidRPr="00DA3873">
        <w:rPr>
          <w:rFonts w:ascii="Times New Roman" w:hAnsi="Times New Roman" w:cs="Times New Roman"/>
          <w:b/>
          <w:sz w:val="35"/>
          <w:szCs w:val="35"/>
        </w:rPr>
        <w:t>pp</w:t>
      </w:r>
      <w:r w:rsidR="00931E42" w:rsidRPr="00DA3873">
        <w:rPr>
          <w:rFonts w:ascii="Times New Roman" w:hAnsi="Times New Roman" w:cs="Times New Roman"/>
          <w:b/>
          <w:sz w:val="35"/>
          <w:szCs w:val="35"/>
        </w:rPr>
        <w:t>. a la variación del mes</w:t>
      </w:r>
      <w:r w:rsidR="00E64FDF" w:rsidRPr="00DA3873">
        <w:rPr>
          <w:rFonts w:ascii="Times New Roman" w:hAnsi="Times New Roman" w:cs="Times New Roman"/>
          <w:b/>
          <w:sz w:val="35"/>
          <w:szCs w:val="35"/>
        </w:rPr>
        <w:t>.</w:t>
      </w:r>
      <w:bookmarkStart w:id="2" w:name="_Hlk34228694"/>
      <w:r w:rsidR="00D85349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8B6472" w:rsidRPr="00DA3873">
        <w:rPr>
          <w:rFonts w:ascii="Times New Roman" w:hAnsi="Times New Roman" w:cs="Times New Roman"/>
          <w:b/>
          <w:sz w:val="35"/>
          <w:szCs w:val="35"/>
        </w:rPr>
        <w:t>Lo anterior fue</w:t>
      </w:r>
      <w:r w:rsidR="00010439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005460" w:rsidRPr="00DA3873">
        <w:rPr>
          <w:rFonts w:ascii="Times New Roman" w:hAnsi="Times New Roman" w:cs="Times New Roman"/>
          <w:b/>
          <w:sz w:val="35"/>
          <w:szCs w:val="35"/>
        </w:rPr>
        <w:t xml:space="preserve">atenuado </w:t>
      </w:r>
      <w:r w:rsidR="00010439" w:rsidRPr="00DA3873">
        <w:rPr>
          <w:rFonts w:ascii="Times New Roman" w:hAnsi="Times New Roman" w:cs="Times New Roman"/>
          <w:b/>
          <w:sz w:val="35"/>
          <w:szCs w:val="35"/>
        </w:rPr>
        <w:t xml:space="preserve">por </w:t>
      </w:r>
      <w:r w:rsidR="00005460" w:rsidRPr="00DA3873">
        <w:rPr>
          <w:rFonts w:ascii="Times New Roman" w:hAnsi="Times New Roman" w:cs="Times New Roman"/>
          <w:b/>
          <w:sz w:val="35"/>
          <w:szCs w:val="35"/>
        </w:rPr>
        <w:t xml:space="preserve">disminuciones </w:t>
      </w:r>
      <w:r w:rsidR="00807AD5" w:rsidRPr="00DA3873">
        <w:rPr>
          <w:rFonts w:ascii="Times New Roman" w:hAnsi="Times New Roman" w:cs="Times New Roman"/>
          <w:b/>
          <w:sz w:val="35"/>
          <w:szCs w:val="35"/>
        </w:rPr>
        <w:t>de precios</w:t>
      </w:r>
      <w:r w:rsidR="00010439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4D7208" w:rsidRPr="00DA3873">
        <w:rPr>
          <w:rFonts w:ascii="Times New Roman" w:hAnsi="Times New Roman" w:cs="Times New Roman"/>
          <w:b/>
          <w:sz w:val="35"/>
          <w:szCs w:val="35"/>
        </w:rPr>
        <w:t>en la</w:t>
      </w:r>
      <w:r w:rsidR="00CC0C7A" w:rsidRPr="00DA3873">
        <w:rPr>
          <w:rFonts w:ascii="Times New Roman" w:hAnsi="Times New Roman" w:cs="Times New Roman"/>
          <w:b/>
          <w:sz w:val="35"/>
          <w:szCs w:val="35"/>
        </w:rPr>
        <w:t>s</w:t>
      </w:r>
      <w:r w:rsidR="004D7208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4D7208" w:rsidRPr="00DA3873">
        <w:rPr>
          <w:rFonts w:ascii="Times New Roman" w:hAnsi="Times New Roman" w:cs="Times New Roman"/>
          <w:b/>
          <w:spacing w:val="-10"/>
          <w:sz w:val="35"/>
          <w:szCs w:val="35"/>
        </w:rPr>
        <w:t>divisi</w:t>
      </w:r>
      <w:r w:rsidR="00CC0C7A" w:rsidRPr="00DA3873">
        <w:rPr>
          <w:rFonts w:ascii="Times New Roman" w:hAnsi="Times New Roman" w:cs="Times New Roman"/>
          <w:b/>
          <w:spacing w:val="-10"/>
          <w:sz w:val="35"/>
          <w:szCs w:val="35"/>
        </w:rPr>
        <w:t>ones</w:t>
      </w:r>
      <w:r w:rsidR="004D7208" w:rsidRPr="00DA3873">
        <w:rPr>
          <w:rFonts w:ascii="Times New Roman" w:hAnsi="Times New Roman" w:cs="Times New Roman"/>
          <w:b/>
          <w:spacing w:val="-10"/>
          <w:sz w:val="35"/>
          <w:szCs w:val="35"/>
        </w:rPr>
        <w:t xml:space="preserve"> de </w:t>
      </w:r>
      <w:r w:rsidR="007C5679" w:rsidRPr="00DA3873">
        <w:rPr>
          <w:rFonts w:ascii="Times New Roman" w:hAnsi="Times New Roman" w:cs="Times New Roman"/>
          <w:b/>
          <w:spacing w:val="-10"/>
          <w:sz w:val="35"/>
          <w:szCs w:val="35"/>
        </w:rPr>
        <w:t>Transporte</w:t>
      </w:r>
      <w:r w:rsidR="00CC0C7A" w:rsidRPr="00DA3873">
        <w:rPr>
          <w:rFonts w:ascii="Times New Roman" w:hAnsi="Times New Roman" w:cs="Times New Roman"/>
          <w:b/>
          <w:spacing w:val="-10"/>
          <w:sz w:val="35"/>
          <w:szCs w:val="35"/>
        </w:rPr>
        <w:t xml:space="preserve"> </w:t>
      </w:r>
      <w:r w:rsidR="004D7208" w:rsidRPr="00DA3873">
        <w:rPr>
          <w:rFonts w:ascii="Times New Roman" w:hAnsi="Times New Roman" w:cs="Times New Roman"/>
          <w:b/>
          <w:spacing w:val="-10"/>
          <w:sz w:val="35"/>
          <w:szCs w:val="35"/>
        </w:rPr>
        <w:t>(</w:t>
      </w:r>
      <w:r w:rsidR="008B6472" w:rsidRPr="00DA3873">
        <w:rPr>
          <w:rFonts w:ascii="Times New Roman" w:hAnsi="Times New Roman" w:cs="Times New Roman"/>
          <w:b/>
          <w:spacing w:val="-10"/>
          <w:sz w:val="35"/>
          <w:szCs w:val="35"/>
        </w:rPr>
        <w:t>-</w:t>
      </w:r>
      <w:r w:rsidR="007C5679" w:rsidRPr="00DA3873">
        <w:rPr>
          <w:rFonts w:ascii="Times New Roman" w:hAnsi="Times New Roman" w:cs="Times New Roman"/>
          <w:b/>
          <w:spacing w:val="-10"/>
          <w:sz w:val="35"/>
          <w:szCs w:val="35"/>
        </w:rPr>
        <w:t>0.06</w:t>
      </w:r>
      <w:r w:rsidR="004D7208" w:rsidRPr="00DA3873">
        <w:rPr>
          <w:rFonts w:ascii="Times New Roman" w:hAnsi="Times New Roman" w:cs="Times New Roman"/>
          <w:b/>
          <w:spacing w:val="-10"/>
          <w:sz w:val="35"/>
          <w:szCs w:val="35"/>
        </w:rPr>
        <w:t xml:space="preserve"> %)</w:t>
      </w:r>
      <w:r w:rsidR="007C5679" w:rsidRPr="00DA3873">
        <w:rPr>
          <w:rFonts w:ascii="Times New Roman" w:hAnsi="Times New Roman" w:cs="Times New Roman"/>
          <w:b/>
          <w:spacing w:val="-10"/>
          <w:sz w:val="35"/>
          <w:szCs w:val="35"/>
        </w:rPr>
        <w:t xml:space="preserve"> y</w:t>
      </w:r>
      <w:r w:rsidR="00CC0C7A" w:rsidRPr="00DA3873">
        <w:rPr>
          <w:rFonts w:ascii="Times New Roman" w:hAnsi="Times New Roman" w:cs="Times New Roman"/>
          <w:b/>
          <w:spacing w:val="-10"/>
          <w:sz w:val="35"/>
          <w:szCs w:val="35"/>
        </w:rPr>
        <w:t xml:space="preserve"> </w:t>
      </w:r>
      <w:r w:rsidR="007C5679" w:rsidRPr="00DA3873">
        <w:rPr>
          <w:rFonts w:ascii="Times New Roman" w:hAnsi="Times New Roman" w:cs="Times New Roman"/>
          <w:b/>
          <w:spacing w:val="-10"/>
          <w:sz w:val="35"/>
          <w:szCs w:val="35"/>
        </w:rPr>
        <w:t>Comunicaciones</w:t>
      </w:r>
      <w:r w:rsidR="00CC0C7A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CC0C7A" w:rsidRPr="00DA3873">
        <w:rPr>
          <w:rFonts w:ascii="Times New Roman" w:hAnsi="Times New Roman" w:cs="Times New Roman"/>
          <w:b/>
          <w:spacing w:val="-20"/>
          <w:sz w:val="35"/>
          <w:szCs w:val="35"/>
        </w:rPr>
        <w:t>(</w:t>
      </w:r>
      <w:r w:rsidR="008B6472" w:rsidRPr="00DA3873">
        <w:rPr>
          <w:rFonts w:ascii="Times New Roman" w:hAnsi="Times New Roman" w:cs="Times New Roman"/>
          <w:b/>
          <w:spacing w:val="-20"/>
          <w:sz w:val="35"/>
          <w:szCs w:val="35"/>
        </w:rPr>
        <w:t>-</w:t>
      </w:r>
      <w:r w:rsidR="00CC0C7A" w:rsidRPr="00DA3873">
        <w:rPr>
          <w:rFonts w:ascii="Times New Roman" w:hAnsi="Times New Roman" w:cs="Times New Roman"/>
          <w:b/>
          <w:spacing w:val="-20"/>
          <w:sz w:val="35"/>
          <w:szCs w:val="35"/>
        </w:rPr>
        <w:t>0.</w:t>
      </w:r>
      <w:r w:rsidR="007C5679" w:rsidRPr="00DA3873">
        <w:rPr>
          <w:rFonts w:ascii="Times New Roman" w:hAnsi="Times New Roman" w:cs="Times New Roman"/>
          <w:b/>
          <w:spacing w:val="-20"/>
          <w:sz w:val="35"/>
          <w:szCs w:val="35"/>
        </w:rPr>
        <w:t>04</w:t>
      </w:r>
      <w:r w:rsidR="00CC0C7A" w:rsidRPr="00DA3873">
        <w:rPr>
          <w:rFonts w:ascii="Times New Roman" w:hAnsi="Times New Roman" w:cs="Times New Roman"/>
          <w:b/>
          <w:spacing w:val="-20"/>
          <w:sz w:val="35"/>
          <w:szCs w:val="35"/>
        </w:rPr>
        <w:t xml:space="preserve"> %),</w:t>
      </w:r>
      <w:r w:rsidR="00C8451F" w:rsidRPr="00DA3873">
        <w:rPr>
          <w:rFonts w:ascii="Times New Roman" w:hAnsi="Times New Roman" w:cs="Times New Roman"/>
          <w:b/>
          <w:spacing w:val="-20"/>
          <w:sz w:val="35"/>
          <w:szCs w:val="35"/>
        </w:rPr>
        <w:t xml:space="preserve"> </w:t>
      </w:r>
      <w:r w:rsidR="004D7208" w:rsidRPr="00DA3873">
        <w:rPr>
          <w:rFonts w:ascii="Times New Roman" w:hAnsi="Times New Roman" w:cs="Times New Roman"/>
          <w:b/>
          <w:spacing w:val="-20"/>
          <w:sz w:val="35"/>
          <w:szCs w:val="35"/>
        </w:rPr>
        <w:t xml:space="preserve">que </w:t>
      </w:r>
      <w:r w:rsidR="00CC0C7A" w:rsidRPr="00DA3873">
        <w:rPr>
          <w:rFonts w:ascii="Times New Roman" w:hAnsi="Times New Roman" w:cs="Times New Roman"/>
          <w:b/>
          <w:spacing w:val="-20"/>
          <w:sz w:val="35"/>
          <w:szCs w:val="35"/>
        </w:rPr>
        <w:t xml:space="preserve">en conjunto incidieron </w:t>
      </w:r>
      <w:r w:rsidR="004D7208" w:rsidRPr="00DA3873">
        <w:rPr>
          <w:rFonts w:ascii="Times New Roman" w:hAnsi="Times New Roman" w:cs="Times New Roman"/>
          <w:b/>
          <w:spacing w:val="-20"/>
          <w:sz w:val="35"/>
          <w:szCs w:val="35"/>
        </w:rPr>
        <w:t xml:space="preserve">con </w:t>
      </w:r>
      <w:r w:rsidR="008B6472" w:rsidRPr="00DA3873">
        <w:rPr>
          <w:rFonts w:ascii="Times New Roman" w:hAnsi="Times New Roman" w:cs="Times New Roman"/>
          <w:b/>
          <w:spacing w:val="-20"/>
          <w:sz w:val="35"/>
          <w:szCs w:val="35"/>
        </w:rPr>
        <w:t>-</w:t>
      </w:r>
      <w:r w:rsidR="004D7208" w:rsidRPr="00DA3873">
        <w:rPr>
          <w:rFonts w:ascii="Times New Roman" w:hAnsi="Times New Roman" w:cs="Times New Roman"/>
          <w:b/>
          <w:spacing w:val="-20"/>
          <w:sz w:val="35"/>
          <w:szCs w:val="35"/>
        </w:rPr>
        <w:t>0.0</w:t>
      </w:r>
      <w:r w:rsidR="007C5679" w:rsidRPr="00DA3873">
        <w:rPr>
          <w:rFonts w:ascii="Times New Roman" w:hAnsi="Times New Roman" w:cs="Times New Roman"/>
          <w:b/>
          <w:spacing w:val="-20"/>
          <w:sz w:val="35"/>
          <w:szCs w:val="35"/>
        </w:rPr>
        <w:t>05</w:t>
      </w:r>
      <w:r w:rsidR="004D7208" w:rsidRPr="00DA3873">
        <w:rPr>
          <w:rFonts w:ascii="Times New Roman" w:hAnsi="Times New Roman" w:cs="Times New Roman"/>
          <w:b/>
          <w:spacing w:val="-20"/>
          <w:sz w:val="35"/>
          <w:szCs w:val="35"/>
        </w:rPr>
        <w:t xml:space="preserve"> pp.</w:t>
      </w:r>
    </w:p>
    <w:p w:rsidR="00DD58D1" w:rsidRPr="00DA3873" w:rsidRDefault="00DD58D1" w:rsidP="00DA3873">
      <w:pPr>
        <w:spacing w:after="0" w:line="245" w:lineRule="auto"/>
        <w:ind w:left="2835"/>
        <w:jc w:val="both"/>
        <w:rPr>
          <w:rFonts w:ascii="Times New Roman" w:hAnsi="Times New Roman" w:cs="Times New Roman"/>
          <w:b/>
          <w:sz w:val="35"/>
          <w:szCs w:val="35"/>
        </w:rPr>
      </w:pPr>
    </w:p>
    <w:p w:rsidR="00B51F4F" w:rsidRPr="00DA3873" w:rsidRDefault="007118CD" w:rsidP="00DA3873">
      <w:pPr>
        <w:spacing w:after="0" w:line="245" w:lineRule="auto"/>
        <w:ind w:left="2832"/>
        <w:jc w:val="both"/>
        <w:rPr>
          <w:rFonts w:ascii="Times New Roman" w:hAnsi="Times New Roman" w:cs="Times New Roman"/>
          <w:b/>
          <w:sz w:val="35"/>
          <w:szCs w:val="35"/>
        </w:rPr>
      </w:pPr>
      <w:r w:rsidRPr="00DA3873">
        <w:rPr>
          <w:rFonts w:ascii="Times New Roman" w:hAnsi="Times New Roman" w:cs="Times New Roman"/>
          <w:b/>
          <w:sz w:val="35"/>
          <w:szCs w:val="35"/>
        </w:rPr>
        <w:t xml:space="preserve">A nivel de zona geográfica, la inflación mensual en Managua fue </w:t>
      </w:r>
      <w:r w:rsidR="00267001" w:rsidRPr="00DA3873">
        <w:rPr>
          <w:rFonts w:ascii="Times New Roman" w:hAnsi="Times New Roman" w:cs="Times New Roman"/>
          <w:b/>
          <w:sz w:val="35"/>
          <w:szCs w:val="35"/>
        </w:rPr>
        <w:t>de</w:t>
      </w:r>
      <w:r w:rsidR="00584381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F86527" w:rsidRPr="00DA3873">
        <w:rPr>
          <w:rFonts w:ascii="Times New Roman" w:hAnsi="Times New Roman" w:cs="Times New Roman"/>
          <w:b/>
          <w:sz w:val="35"/>
          <w:szCs w:val="35"/>
        </w:rPr>
        <w:t>1.49</w:t>
      </w:r>
      <w:r w:rsidR="00A31F6D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Pr="00DA3873">
        <w:rPr>
          <w:rFonts w:ascii="Times New Roman" w:hAnsi="Times New Roman" w:cs="Times New Roman"/>
          <w:b/>
          <w:sz w:val="35"/>
          <w:szCs w:val="35"/>
        </w:rPr>
        <w:t>por ciento</w:t>
      </w:r>
      <w:r w:rsidR="004219EE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D32661" w:rsidRPr="00DA3873">
        <w:rPr>
          <w:rFonts w:ascii="Times New Roman" w:hAnsi="Times New Roman" w:cs="Times New Roman"/>
          <w:b/>
          <w:sz w:val="35"/>
          <w:szCs w:val="35"/>
        </w:rPr>
        <w:t>(</w:t>
      </w:r>
      <w:r w:rsidR="00F86527" w:rsidRPr="00DA3873">
        <w:rPr>
          <w:rFonts w:ascii="Times New Roman" w:hAnsi="Times New Roman" w:cs="Times New Roman"/>
          <w:b/>
          <w:sz w:val="35"/>
          <w:szCs w:val="35"/>
        </w:rPr>
        <w:t>1.39</w:t>
      </w:r>
      <w:r w:rsidR="00D32661" w:rsidRPr="00DA3873">
        <w:rPr>
          <w:rFonts w:ascii="Times New Roman" w:hAnsi="Times New Roman" w:cs="Times New Roman"/>
          <w:b/>
          <w:sz w:val="35"/>
          <w:szCs w:val="35"/>
        </w:rPr>
        <w:t xml:space="preserve"> % en </w:t>
      </w:r>
      <w:r w:rsidR="009D6A99" w:rsidRPr="00DA3873">
        <w:rPr>
          <w:rFonts w:ascii="Times New Roman" w:hAnsi="Times New Roman" w:cs="Times New Roman"/>
          <w:b/>
          <w:sz w:val="35"/>
          <w:szCs w:val="35"/>
        </w:rPr>
        <w:t>diciembre</w:t>
      </w:r>
      <w:r w:rsidR="001B6BDC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234BF1" w:rsidRPr="00DA3873">
        <w:rPr>
          <w:rFonts w:ascii="Times New Roman" w:hAnsi="Times New Roman" w:cs="Times New Roman"/>
          <w:b/>
          <w:sz w:val="35"/>
          <w:szCs w:val="35"/>
        </w:rPr>
        <w:t xml:space="preserve">de </w:t>
      </w:r>
      <w:r w:rsidR="001F5937" w:rsidRPr="00DA3873">
        <w:rPr>
          <w:rFonts w:ascii="Times New Roman" w:hAnsi="Times New Roman" w:cs="Times New Roman"/>
          <w:b/>
          <w:sz w:val="35"/>
          <w:szCs w:val="35"/>
        </w:rPr>
        <w:t>202</w:t>
      </w:r>
      <w:r w:rsidR="00E664EE" w:rsidRPr="00DA3873">
        <w:rPr>
          <w:rFonts w:ascii="Times New Roman" w:hAnsi="Times New Roman" w:cs="Times New Roman"/>
          <w:b/>
          <w:sz w:val="35"/>
          <w:szCs w:val="35"/>
        </w:rPr>
        <w:t>2</w:t>
      </w:r>
      <w:r w:rsidR="00D32661" w:rsidRPr="00DA3873">
        <w:rPr>
          <w:rFonts w:ascii="Times New Roman" w:hAnsi="Times New Roman" w:cs="Times New Roman"/>
          <w:b/>
          <w:sz w:val="35"/>
          <w:szCs w:val="35"/>
        </w:rPr>
        <w:t>)</w:t>
      </w:r>
      <w:r w:rsidRPr="00DA3873">
        <w:rPr>
          <w:rFonts w:ascii="Times New Roman" w:hAnsi="Times New Roman" w:cs="Times New Roman"/>
          <w:b/>
          <w:sz w:val="35"/>
          <w:szCs w:val="35"/>
        </w:rPr>
        <w:t xml:space="preserve">. </w:t>
      </w:r>
      <w:bookmarkStart w:id="3" w:name="_Hlk89940598"/>
      <w:r w:rsidRPr="00DA3873">
        <w:rPr>
          <w:rFonts w:ascii="Times New Roman" w:hAnsi="Times New Roman" w:cs="Times New Roman"/>
          <w:b/>
          <w:sz w:val="35"/>
          <w:szCs w:val="35"/>
        </w:rPr>
        <w:t xml:space="preserve">Entre </w:t>
      </w:r>
      <w:r w:rsidR="00A31B5E" w:rsidRPr="00DA3873">
        <w:rPr>
          <w:rFonts w:ascii="Times New Roman" w:hAnsi="Times New Roman" w:cs="Times New Roman"/>
          <w:b/>
          <w:sz w:val="35"/>
          <w:szCs w:val="35"/>
        </w:rPr>
        <w:t>l</w:t>
      </w:r>
      <w:r w:rsidRPr="00DA3873">
        <w:rPr>
          <w:rFonts w:ascii="Times New Roman" w:hAnsi="Times New Roman" w:cs="Times New Roman"/>
          <w:b/>
          <w:sz w:val="35"/>
          <w:szCs w:val="35"/>
        </w:rPr>
        <w:t xml:space="preserve">as divisiones que contribuyeron </w:t>
      </w:r>
      <w:r w:rsidR="008B590E" w:rsidRPr="00DA3873">
        <w:rPr>
          <w:rFonts w:ascii="Times New Roman" w:hAnsi="Times New Roman" w:cs="Times New Roman"/>
          <w:b/>
          <w:sz w:val="35"/>
          <w:szCs w:val="35"/>
        </w:rPr>
        <w:t>may</w:t>
      </w:r>
      <w:r w:rsidR="007A6EB2" w:rsidRPr="00DA3873">
        <w:rPr>
          <w:rFonts w:ascii="Times New Roman" w:hAnsi="Times New Roman" w:cs="Times New Roman"/>
          <w:b/>
          <w:sz w:val="35"/>
          <w:szCs w:val="35"/>
        </w:rPr>
        <w:t>o</w:t>
      </w:r>
      <w:r w:rsidR="00EE5A56" w:rsidRPr="00DA3873">
        <w:rPr>
          <w:rFonts w:ascii="Times New Roman" w:hAnsi="Times New Roman" w:cs="Times New Roman"/>
          <w:b/>
          <w:sz w:val="35"/>
          <w:szCs w:val="35"/>
        </w:rPr>
        <w:t xml:space="preserve">rmente </w:t>
      </w:r>
      <w:r w:rsidR="008C7673" w:rsidRPr="00DA3873">
        <w:rPr>
          <w:rFonts w:ascii="Times New Roman" w:hAnsi="Times New Roman" w:cs="Times New Roman"/>
          <w:b/>
          <w:sz w:val="35"/>
          <w:szCs w:val="35"/>
        </w:rPr>
        <w:t>a este</w:t>
      </w:r>
      <w:r w:rsidRPr="00DA3873">
        <w:rPr>
          <w:rFonts w:ascii="Times New Roman" w:hAnsi="Times New Roman" w:cs="Times New Roman"/>
          <w:b/>
          <w:sz w:val="35"/>
          <w:szCs w:val="35"/>
        </w:rPr>
        <w:t xml:space="preserve"> resultado </w:t>
      </w:r>
      <w:r w:rsidR="00292C22" w:rsidRPr="00A75F00">
        <w:rPr>
          <w:rFonts w:ascii="Times New Roman" w:hAnsi="Times New Roman" w:cs="Times New Roman"/>
          <w:b/>
          <w:spacing w:val="-6"/>
          <w:sz w:val="35"/>
          <w:szCs w:val="35"/>
        </w:rPr>
        <w:t>fueron</w:t>
      </w:r>
      <w:r w:rsidR="007F6ACB" w:rsidRPr="00A75F00">
        <w:rPr>
          <w:rFonts w:ascii="Times New Roman" w:hAnsi="Times New Roman" w:cs="Times New Roman"/>
          <w:b/>
          <w:spacing w:val="-6"/>
          <w:sz w:val="35"/>
          <w:szCs w:val="35"/>
        </w:rPr>
        <w:t>:</w:t>
      </w:r>
      <w:bookmarkEnd w:id="3"/>
      <w:r w:rsidR="007F6ACB" w:rsidRPr="00A75F00">
        <w:rPr>
          <w:rFonts w:ascii="Times New Roman" w:hAnsi="Times New Roman" w:cs="Times New Roman"/>
          <w:b/>
          <w:spacing w:val="-6"/>
          <w:sz w:val="35"/>
          <w:szCs w:val="35"/>
        </w:rPr>
        <w:t xml:space="preserve"> </w:t>
      </w:r>
      <w:r w:rsidR="00724BD6" w:rsidRPr="00A75F00">
        <w:rPr>
          <w:rFonts w:ascii="Times New Roman" w:hAnsi="Times New Roman" w:cs="Times New Roman"/>
          <w:b/>
          <w:spacing w:val="-6"/>
          <w:sz w:val="35"/>
          <w:szCs w:val="35"/>
        </w:rPr>
        <w:t>Alimentos y bebidas no alcohólicas</w:t>
      </w:r>
      <w:r w:rsidR="003B37A9" w:rsidRPr="00A75F00">
        <w:rPr>
          <w:rFonts w:ascii="Times New Roman" w:hAnsi="Times New Roman" w:cs="Times New Roman"/>
          <w:b/>
          <w:spacing w:val="-6"/>
          <w:sz w:val="35"/>
          <w:szCs w:val="35"/>
        </w:rPr>
        <w:t>,</w:t>
      </w:r>
      <w:r w:rsidR="00AC6C2A" w:rsidRPr="00A75F00">
        <w:rPr>
          <w:rFonts w:ascii="Times New Roman" w:hAnsi="Times New Roman" w:cs="Times New Roman"/>
          <w:b/>
          <w:spacing w:val="-6"/>
          <w:sz w:val="35"/>
          <w:szCs w:val="35"/>
        </w:rPr>
        <w:t xml:space="preserve"> </w:t>
      </w:r>
      <w:r w:rsidR="0048098B" w:rsidRPr="00A75F00">
        <w:rPr>
          <w:rFonts w:ascii="Times New Roman" w:hAnsi="Times New Roman" w:cs="Times New Roman"/>
          <w:b/>
          <w:spacing w:val="-6"/>
          <w:sz w:val="35"/>
          <w:szCs w:val="35"/>
        </w:rPr>
        <w:t>con un</w:t>
      </w:r>
      <w:r w:rsidR="00F55EA9" w:rsidRPr="00A75F00">
        <w:rPr>
          <w:rFonts w:ascii="Times New Roman" w:hAnsi="Times New Roman" w:cs="Times New Roman"/>
          <w:b/>
          <w:spacing w:val="-6"/>
          <w:sz w:val="35"/>
          <w:szCs w:val="35"/>
        </w:rPr>
        <w:t>a</w:t>
      </w:r>
      <w:r w:rsidR="00F55EA9" w:rsidRPr="00DA3873">
        <w:rPr>
          <w:rFonts w:ascii="Times New Roman" w:hAnsi="Times New Roman" w:cs="Times New Roman"/>
          <w:b/>
          <w:sz w:val="35"/>
          <w:szCs w:val="35"/>
        </w:rPr>
        <w:t xml:space="preserve"> contribución </w:t>
      </w:r>
      <w:r w:rsidR="0048098B" w:rsidRPr="00DA3873">
        <w:rPr>
          <w:rFonts w:ascii="Times New Roman" w:hAnsi="Times New Roman" w:cs="Times New Roman"/>
          <w:b/>
          <w:sz w:val="35"/>
          <w:szCs w:val="35"/>
        </w:rPr>
        <w:t>de 0.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676</w:t>
      </w:r>
      <w:r w:rsidR="00A636CA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48098B" w:rsidRPr="00DA3873">
        <w:rPr>
          <w:rFonts w:ascii="Times New Roman" w:hAnsi="Times New Roman" w:cs="Times New Roman"/>
          <w:b/>
          <w:sz w:val="35"/>
          <w:szCs w:val="35"/>
        </w:rPr>
        <w:t>pp</w:t>
      </w:r>
      <w:r w:rsidR="00B76727" w:rsidRPr="00DA3873">
        <w:rPr>
          <w:rFonts w:ascii="Times New Roman" w:hAnsi="Times New Roman" w:cs="Times New Roman"/>
          <w:b/>
          <w:sz w:val="35"/>
          <w:szCs w:val="35"/>
        </w:rPr>
        <w:t>.</w:t>
      </w:r>
      <w:r w:rsidR="00C8451F" w:rsidRPr="00DA3873">
        <w:rPr>
          <w:rFonts w:ascii="Times New Roman" w:hAnsi="Times New Roman" w:cs="Times New Roman"/>
          <w:b/>
          <w:sz w:val="35"/>
          <w:szCs w:val="35"/>
        </w:rPr>
        <w:t>,</w:t>
      </w:r>
      <w:r w:rsidR="00480718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Recreación y cultura</w:t>
      </w:r>
      <w:r w:rsidR="0066271B" w:rsidRPr="00DA3873">
        <w:rPr>
          <w:rFonts w:ascii="Times New Roman" w:hAnsi="Times New Roman" w:cs="Times New Roman"/>
          <w:b/>
          <w:sz w:val="35"/>
          <w:szCs w:val="35"/>
        </w:rPr>
        <w:t>,</w:t>
      </w:r>
      <w:r w:rsidR="005158B4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9555AD" w:rsidRPr="00DA3873">
        <w:rPr>
          <w:rFonts w:ascii="Times New Roman" w:hAnsi="Times New Roman" w:cs="Times New Roman"/>
          <w:b/>
          <w:sz w:val="35"/>
          <w:szCs w:val="35"/>
        </w:rPr>
        <w:t>con un</w:t>
      </w:r>
      <w:r w:rsidR="00F55EA9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9555AD" w:rsidRPr="00DA3873">
        <w:rPr>
          <w:rFonts w:ascii="Times New Roman" w:hAnsi="Times New Roman" w:cs="Times New Roman"/>
          <w:b/>
          <w:sz w:val="35"/>
          <w:szCs w:val="35"/>
        </w:rPr>
        <w:t>aporte de</w:t>
      </w:r>
      <w:r w:rsidR="0048098B" w:rsidRPr="00DA3873">
        <w:rPr>
          <w:rFonts w:ascii="Times New Roman" w:hAnsi="Times New Roman" w:cs="Times New Roman"/>
          <w:b/>
          <w:sz w:val="35"/>
          <w:szCs w:val="35"/>
        </w:rPr>
        <w:t xml:space="preserve"> 0.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155</w:t>
      </w:r>
      <w:r w:rsidR="009555AD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48098B" w:rsidRPr="00DA3873">
        <w:rPr>
          <w:rFonts w:ascii="Times New Roman" w:hAnsi="Times New Roman" w:cs="Times New Roman"/>
          <w:b/>
          <w:sz w:val="35"/>
          <w:szCs w:val="35"/>
        </w:rPr>
        <w:t>pp</w:t>
      </w:r>
      <w:r w:rsidR="00091E56" w:rsidRPr="00DA3873">
        <w:rPr>
          <w:rFonts w:ascii="Times New Roman" w:hAnsi="Times New Roman" w:cs="Times New Roman"/>
          <w:b/>
          <w:sz w:val="35"/>
          <w:szCs w:val="35"/>
        </w:rPr>
        <w:t>.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proofErr w:type="gramStart"/>
      <w:r w:rsidR="00B51F4F" w:rsidRPr="00DA3873">
        <w:rPr>
          <w:rFonts w:ascii="Times New Roman" w:hAnsi="Times New Roman" w:cs="Times New Roman"/>
          <w:b/>
          <w:sz w:val="35"/>
          <w:szCs w:val="35"/>
        </w:rPr>
        <w:t>y</w:t>
      </w:r>
      <w:proofErr w:type="gramEnd"/>
      <w:r w:rsidR="00C8451F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Restaurantes y hoteles</w:t>
      </w:r>
      <w:r w:rsidR="00C8451F" w:rsidRPr="00DA3873">
        <w:rPr>
          <w:rFonts w:ascii="Times New Roman" w:hAnsi="Times New Roman" w:cs="Times New Roman"/>
          <w:b/>
          <w:sz w:val="35"/>
          <w:szCs w:val="35"/>
        </w:rPr>
        <w:t xml:space="preserve"> con un aporte de 0.0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55</w:t>
      </w:r>
      <w:r w:rsidR="00C8451F" w:rsidRPr="00DA3873">
        <w:rPr>
          <w:rFonts w:ascii="Times New Roman" w:hAnsi="Times New Roman" w:cs="Times New Roman"/>
          <w:b/>
          <w:sz w:val="35"/>
          <w:szCs w:val="35"/>
        </w:rPr>
        <w:t xml:space="preserve"> pp.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</w:p>
    <w:p w:rsidR="00B51F4F" w:rsidRPr="00DA3873" w:rsidRDefault="00B51F4F" w:rsidP="00DA3873">
      <w:pPr>
        <w:spacing w:after="0" w:line="245" w:lineRule="auto"/>
        <w:ind w:left="2832"/>
        <w:jc w:val="both"/>
        <w:rPr>
          <w:rFonts w:ascii="Times New Roman" w:hAnsi="Times New Roman" w:cs="Times New Roman"/>
          <w:b/>
          <w:sz w:val="35"/>
          <w:szCs w:val="35"/>
        </w:rPr>
      </w:pPr>
    </w:p>
    <w:p w:rsidR="0054790A" w:rsidRPr="00DA3873" w:rsidRDefault="00F61710" w:rsidP="00DA3873">
      <w:pPr>
        <w:spacing w:after="0" w:line="245" w:lineRule="auto"/>
        <w:ind w:left="2832"/>
        <w:jc w:val="both"/>
        <w:rPr>
          <w:rFonts w:ascii="Times New Roman" w:hAnsi="Times New Roman" w:cs="Times New Roman"/>
          <w:b/>
          <w:sz w:val="35"/>
          <w:szCs w:val="35"/>
        </w:rPr>
      </w:pPr>
      <w:r w:rsidRPr="00DA3873">
        <w:rPr>
          <w:rFonts w:ascii="Times New Roman" w:hAnsi="Times New Roman" w:cs="Times New Roman"/>
          <w:b/>
          <w:sz w:val="35"/>
          <w:szCs w:val="35"/>
        </w:rPr>
        <w:t>E</w:t>
      </w:r>
      <w:r w:rsidR="00790F96" w:rsidRPr="00DA3873">
        <w:rPr>
          <w:rFonts w:ascii="Times New Roman" w:hAnsi="Times New Roman" w:cs="Times New Roman"/>
          <w:b/>
          <w:sz w:val="35"/>
          <w:szCs w:val="35"/>
        </w:rPr>
        <w:t xml:space="preserve">n el resto del país, la inflación mensual fue de 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1.69</w:t>
      </w:r>
      <w:r w:rsidR="00790F96" w:rsidRPr="00DA3873">
        <w:rPr>
          <w:rFonts w:ascii="Times New Roman" w:hAnsi="Times New Roman" w:cs="Times New Roman"/>
          <w:b/>
          <w:sz w:val="35"/>
          <w:szCs w:val="35"/>
        </w:rPr>
        <w:t xml:space="preserve"> por ciento (</w:t>
      </w:r>
      <w:r w:rsidR="00215B29" w:rsidRPr="00DA3873">
        <w:rPr>
          <w:rFonts w:ascii="Times New Roman" w:hAnsi="Times New Roman" w:cs="Times New Roman"/>
          <w:b/>
          <w:sz w:val="35"/>
          <w:szCs w:val="35"/>
        </w:rPr>
        <w:t>1.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99</w:t>
      </w:r>
      <w:r w:rsidR="00790F96" w:rsidRPr="00DA3873">
        <w:rPr>
          <w:rFonts w:ascii="Times New Roman" w:hAnsi="Times New Roman" w:cs="Times New Roman"/>
          <w:b/>
          <w:sz w:val="35"/>
          <w:szCs w:val="35"/>
        </w:rPr>
        <w:t xml:space="preserve"> % en </w:t>
      </w:r>
      <w:r w:rsidR="009D6A99" w:rsidRPr="00DA3873">
        <w:rPr>
          <w:rFonts w:ascii="Times New Roman" w:hAnsi="Times New Roman" w:cs="Times New Roman"/>
          <w:b/>
          <w:sz w:val="35"/>
          <w:szCs w:val="35"/>
        </w:rPr>
        <w:t>diciembre</w:t>
      </w:r>
      <w:r w:rsidR="006278B1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CA753F" w:rsidRPr="00DA3873">
        <w:rPr>
          <w:rFonts w:ascii="Times New Roman" w:hAnsi="Times New Roman" w:cs="Times New Roman"/>
          <w:b/>
          <w:sz w:val="35"/>
          <w:szCs w:val="35"/>
        </w:rPr>
        <w:t xml:space="preserve">de </w:t>
      </w:r>
      <w:r w:rsidR="001F5937" w:rsidRPr="00DA3873">
        <w:rPr>
          <w:rFonts w:ascii="Times New Roman" w:hAnsi="Times New Roman" w:cs="Times New Roman"/>
          <w:b/>
          <w:sz w:val="35"/>
          <w:szCs w:val="35"/>
        </w:rPr>
        <w:t>202</w:t>
      </w:r>
      <w:r w:rsidR="00E664EE" w:rsidRPr="00DA3873">
        <w:rPr>
          <w:rFonts w:ascii="Times New Roman" w:hAnsi="Times New Roman" w:cs="Times New Roman"/>
          <w:b/>
          <w:sz w:val="35"/>
          <w:szCs w:val="35"/>
        </w:rPr>
        <w:t>2</w:t>
      </w:r>
      <w:r w:rsidR="004B2D50" w:rsidRPr="00DA3873">
        <w:rPr>
          <w:rFonts w:ascii="Times New Roman" w:hAnsi="Times New Roman" w:cs="Times New Roman"/>
          <w:b/>
          <w:sz w:val="35"/>
          <w:szCs w:val="35"/>
        </w:rPr>
        <w:t>)</w:t>
      </w:r>
      <w:r w:rsidR="00897E7D" w:rsidRPr="00DA3873">
        <w:rPr>
          <w:rFonts w:ascii="Times New Roman" w:hAnsi="Times New Roman" w:cs="Times New Roman"/>
          <w:b/>
          <w:sz w:val="35"/>
          <w:szCs w:val="35"/>
        </w:rPr>
        <w:t>,</w:t>
      </w:r>
      <w:r w:rsidR="00072100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1A2E99" w:rsidRPr="00DA3873">
        <w:rPr>
          <w:rFonts w:ascii="Times New Roman" w:hAnsi="Times New Roman" w:cs="Times New Roman"/>
          <w:b/>
          <w:sz w:val="35"/>
          <w:szCs w:val="35"/>
        </w:rPr>
        <w:t xml:space="preserve">atribuido </w:t>
      </w:r>
      <w:r w:rsidR="008D5F40" w:rsidRPr="00DA3873">
        <w:rPr>
          <w:rFonts w:ascii="Times New Roman" w:hAnsi="Times New Roman" w:cs="Times New Roman"/>
          <w:b/>
          <w:sz w:val="35"/>
          <w:szCs w:val="35"/>
        </w:rPr>
        <w:t xml:space="preserve">principalmente, </w:t>
      </w:r>
      <w:r w:rsidR="00CD081F" w:rsidRPr="00DA3873">
        <w:rPr>
          <w:rFonts w:ascii="Times New Roman" w:hAnsi="Times New Roman" w:cs="Times New Roman"/>
          <w:b/>
          <w:sz w:val="35"/>
          <w:szCs w:val="35"/>
        </w:rPr>
        <w:t>al alza</w:t>
      </w:r>
      <w:r w:rsidR="0047140A" w:rsidRPr="00DA3873">
        <w:rPr>
          <w:rFonts w:ascii="Times New Roman" w:hAnsi="Times New Roman" w:cs="Times New Roman"/>
          <w:b/>
          <w:color w:val="FF0000"/>
          <w:sz w:val="35"/>
          <w:szCs w:val="35"/>
        </w:rPr>
        <w:t xml:space="preserve"> </w:t>
      </w:r>
      <w:r w:rsidR="0047140A" w:rsidRPr="00DA3873">
        <w:rPr>
          <w:rFonts w:ascii="Times New Roman" w:hAnsi="Times New Roman" w:cs="Times New Roman"/>
          <w:b/>
          <w:sz w:val="35"/>
          <w:szCs w:val="35"/>
        </w:rPr>
        <w:t>de</w:t>
      </w:r>
      <w:r w:rsidR="00897E7D" w:rsidRPr="00DA3873">
        <w:rPr>
          <w:rFonts w:ascii="Times New Roman" w:hAnsi="Times New Roman" w:cs="Times New Roman"/>
          <w:b/>
          <w:sz w:val="35"/>
          <w:szCs w:val="35"/>
        </w:rPr>
        <w:t xml:space="preserve"> precios en </w:t>
      </w:r>
      <w:r w:rsidR="0054790A" w:rsidRPr="00DA3873">
        <w:rPr>
          <w:rFonts w:ascii="Times New Roman" w:hAnsi="Times New Roman" w:cs="Times New Roman"/>
          <w:b/>
          <w:sz w:val="35"/>
          <w:szCs w:val="35"/>
        </w:rPr>
        <w:t>la</w:t>
      </w:r>
      <w:r w:rsidR="00956CAB" w:rsidRPr="00DA3873">
        <w:rPr>
          <w:rFonts w:ascii="Times New Roman" w:hAnsi="Times New Roman" w:cs="Times New Roman"/>
          <w:b/>
          <w:sz w:val="35"/>
          <w:szCs w:val="35"/>
        </w:rPr>
        <w:t>s divisiones de</w:t>
      </w:r>
      <w:r w:rsidR="00215B29" w:rsidRPr="00DA3873">
        <w:rPr>
          <w:rFonts w:ascii="Times New Roman" w:hAnsi="Times New Roman" w:cs="Times New Roman"/>
          <w:b/>
          <w:sz w:val="35"/>
          <w:szCs w:val="35"/>
        </w:rPr>
        <w:t>:</w:t>
      </w:r>
      <w:r w:rsidR="00956CAB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724BD6" w:rsidRPr="00DA3873">
        <w:rPr>
          <w:rFonts w:ascii="Times New Roman" w:hAnsi="Times New Roman" w:cs="Times New Roman"/>
          <w:b/>
          <w:sz w:val="35"/>
          <w:szCs w:val="35"/>
        </w:rPr>
        <w:t>Alimentos y bebidas no alcohólicas</w:t>
      </w:r>
      <w:r w:rsidR="00A32E70" w:rsidRPr="00DA3873">
        <w:rPr>
          <w:rFonts w:ascii="Times New Roman" w:hAnsi="Times New Roman" w:cs="Times New Roman"/>
          <w:b/>
          <w:sz w:val="35"/>
          <w:szCs w:val="35"/>
        </w:rPr>
        <w:t>,</w:t>
      </w:r>
      <w:r w:rsidR="00982BA0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54790A" w:rsidRPr="00DA3873">
        <w:rPr>
          <w:rFonts w:ascii="Times New Roman" w:hAnsi="Times New Roman" w:cs="Times New Roman"/>
          <w:b/>
          <w:sz w:val="35"/>
          <w:szCs w:val="35"/>
        </w:rPr>
        <w:t>con un</w:t>
      </w:r>
      <w:r w:rsidR="00956CAB" w:rsidRPr="00DA3873">
        <w:rPr>
          <w:rFonts w:ascii="Times New Roman" w:hAnsi="Times New Roman" w:cs="Times New Roman"/>
          <w:b/>
          <w:sz w:val="35"/>
          <w:szCs w:val="35"/>
        </w:rPr>
        <w:t xml:space="preserve"> aporte de </w:t>
      </w:r>
      <w:r w:rsidR="0054790A" w:rsidRPr="00DA3873">
        <w:rPr>
          <w:rFonts w:ascii="Times New Roman" w:hAnsi="Times New Roman" w:cs="Times New Roman"/>
          <w:b/>
          <w:sz w:val="35"/>
          <w:szCs w:val="35"/>
        </w:rPr>
        <w:t>0.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330</w:t>
      </w:r>
      <w:r w:rsidR="001A2E99" w:rsidRPr="00DA3873">
        <w:rPr>
          <w:rFonts w:ascii="Times New Roman" w:hAnsi="Times New Roman" w:cs="Times New Roman"/>
          <w:b/>
          <w:sz w:val="35"/>
          <w:szCs w:val="35"/>
        </w:rPr>
        <w:t xml:space="preserve"> pp</w:t>
      </w:r>
      <w:r w:rsidR="00956CAB" w:rsidRPr="00DA3873">
        <w:rPr>
          <w:rFonts w:ascii="Times New Roman" w:hAnsi="Times New Roman" w:cs="Times New Roman"/>
          <w:b/>
          <w:sz w:val="35"/>
          <w:szCs w:val="35"/>
        </w:rPr>
        <w:t xml:space="preserve">. </w:t>
      </w:r>
      <w:proofErr w:type="gramStart"/>
      <w:r w:rsidR="00956CAB" w:rsidRPr="00DA3873">
        <w:rPr>
          <w:rFonts w:ascii="Times New Roman" w:hAnsi="Times New Roman" w:cs="Times New Roman"/>
          <w:b/>
          <w:sz w:val="35"/>
          <w:szCs w:val="35"/>
        </w:rPr>
        <w:t>y</w:t>
      </w:r>
      <w:proofErr w:type="gramEnd"/>
      <w:r w:rsidR="00E73DDC" w:rsidRPr="00DA3873">
        <w:rPr>
          <w:rFonts w:ascii="Times New Roman" w:hAnsi="Times New Roman" w:cs="Times New Roman"/>
          <w:b/>
          <w:sz w:val="35"/>
          <w:szCs w:val="35"/>
        </w:rPr>
        <w:t>,</w:t>
      </w:r>
      <w:r w:rsidR="00956CAB" w:rsidRPr="00DA3873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Recreación y cultura</w:t>
      </w:r>
      <w:r w:rsidR="00956CAB" w:rsidRPr="00DA3873">
        <w:rPr>
          <w:rFonts w:ascii="Times New Roman" w:hAnsi="Times New Roman" w:cs="Times New Roman"/>
          <w:b/>
          <w:sz w:val="35"/>
          <w:szCs w:val="35"/>
        </w:rPr>
        <w:t xml:space="preserve"> con una contribución de 0.</w:t>
      </w:r>
      <w:r w:rsidR="00B51F4F" w:rsidRPr="00DA3873">
        <w:rPr>
          <w:rFonts w:ascii="Times New Roman" w:hAnsi="Times New Roman" w:cs="Times New Roman"/>
          <w:b/>
          <w:sz w:val="35"/>
          <w:szCs w:val="35"/>
        </w:rPr>
        <w:t>220</w:t>
      </w:r>
      <w:r w:rsidR="00573F2D" w:rsidRPr="00DA3873">
        <w:rPr>
          <w:rFonts w:ascii="Times New Roman" w:hAnsi="Times New Roman" w:cs="Times New Roman"/>
          <w:b/>
          <w:sz w:val="35"/>
          <w:szCs w:val="35"/>
        </w:rPr>
        <w:t xml:space="preserve"> pp.</w:t>
      </w:r>
    </w:p>
    <w:p w:rsidR="00652A3D" w:rsidRPr="00DA3873" w:rsidRDefault="00652A3D" w:rsidP="00DA3873">
      <w:pPr>
        <w:spacing w:after="0"/>
        <w:jc w:val="both"/>
        <w:rPr>
          <w:rFonts w:ascii="Times New Roman" w:hAnsi="Times New Roman" w:cs="Times New Roman"/>
          <w:b/>
          <w:sz w:val="35"/>
          <w:szCs w:val="35"/>
        </w:rPr>
      </w:pPr>
    </w:p>
    <w:p w:rsidR="007118CD" w:rsidRPr="00A75F00" w:rsidRDefault="00DB2D7C" w:rsidP="00A75F00">
      <w:pPr>
        <w:spacing w:after="0"/>
        <w:ind w:left="1418" w:hanging="1"/>
        <w:jc w:val="both"/>
        <w:rPr>
          <w:rFonts w:ascii="Times New Roman" w:eastAsia="Times New Roman" w:hAnsi="Times New Roman" w:cs="Times New Roman"/>
          <w:b/>
          <w:color w:val="082F67"/>
          <w:sz w:val="35"/>
          <w:szCs w:val="35"/>
          <w:lang w:val="es-MX" w:eastAsia="es-ES"/>
        </w:rPr>
      </w:pPr>
      <w:r w:rsidRPr="00A75F00">
        <w:rPr>
          <w:rFonts w:ascii="Times New Roman" w:eastAsia="Times New Roman" w:hAnsi="Times New Roman" w:cs="Times New Roman"/>
          <w:b/>
          <w:color w:val="082F67"/>
          <w:sz w:val="35"/>
          <w:szCs w:val="35"/>
          <w:lang w:val="es-MX" w:eastAsia="es-ES"/>
        </w:rPr>
        <w:t>Variación mensual y contribución marginal a la inflación nacional por divisiones</w:t>
      </w:r>
    </w:p>
    <w:p w:rsidR="00DB2D7C" w:rsidRPr="00A75F00" w:rsidRDefault="00DB2D7C" w:rsidP="00A75F00">
      <w:pPr>
        <w:spacing w:after="0"/>
        <w:ind w:left="1418" w:hanging="1"/>
        <w:jc w:val="both"/>
        <w:rPr>
          <w:rFonts w:ascii="Times New Roman" w:eastAsia="Times New Roman" w:hAnsi="Times New Roman" w:cs="Times New Roman"/>
          <w:b/>
          <w:color w:val="082F67"/>
          <w:sz w:val="35"/>
          <w:szCs w:val="35"/>
          <w:lang w:val="es-MX" w:eastAsia="es-ES"/>
        </w:rPr>
      </w:pPr>
      <w:proofErr w:type="gramStart"/>
      <w:r w:rsidRPr="00A75F00">
        <w:rPr>
          <w:rFonts w:ascii="Times New Roman" w:eastAsia="Times New Roman" w:hAnsi="Times New Roman" w:cs="Times New Roman"/>
          <w:b/>
          <w:color w:val="082F67"/>
          <w:sz w:val="35"/>
          <w:szCs w:val="35"/>
          <w:lang w:val="es-MX" w:eastAsia="es-ES"/>
        </w:rPr>
        <w:t>y</w:t>
      </w:r>
      <w:proofErr w:type="gramEnd"/>
      <w:r w:rsidRPr="00A75F00">
        <w:rPr>
          <w:rFonts w:ascii="Times New Roman" w:eastAsia="Times New Roman" w:hAnsi="Times New Roman" w:cs="Times New Roman"/>
          <w:b/>
          <w:color w:val="082F67"/>
          <w:sz w:val="35"/>
          <w:szCs w:val="35"/>
          <w:lang w:val="es-MX" w:eastAsia="es-ES"/>
        </w:rPr>
        <w:t xml:space="preserve"> según área geográfica</w:t>
      </w:r>
    </w:p>
    <w:p w:rsidR="00C06E70" w:rsidRPr="00DA3873" w:rsidRDefault="006B7D98" w:rsidP="00A75F00">
      <w:pPr>
        <w:spacing w:after="240"/>
        <w:ind w:left="1134" w:firstLine="284"/>
        <w:jc w:val="both"/>
        <w:rPr>
          <w:rFonts w:ascii="Times New Roman" w:hAnsi="Times New Roman" w:cs="Times New Roman"/>
          <w:noProof/>
          <w:lang w:eastAsia="es-NI"/>
        </w:rPr>
      </w:pPr>
      <w:r w:rsidRPr="00A75F00">
        <w:rPr>
          <w:rFonts w:ascii="Times New Roman" w:eastAsia="Times New Roman" w:hAnsi="Times New Roman" w:cs="Times New Roman"/>
          <w:i/>
          <w:color w:val="082F67"/>
          <w:sz w:val="32"/>
          <w:szCs w:val="18"/>
          <w:lang w:val="es-MX" w:eastAsia="es-ES"/>
        </w:rPr>
        <w:t xml:space="preserve">(Variación porcentual y puntos porcentuales, </w:t>
      </w:r>
      <w:r w:rsidR="009D6A99" w:rsidRPr="00A75F00">
        <w:rPr>
          <w:rFonts w:ascii="Times New Roman" w:eastAsia="Times New Roman" w:hAnsi="Times New Roman" w:cs="Times New Roman"/>
          <w:i/>
          <w:color w:val="082F67"/>
          <w:sz w:val="32"/>
          <w:szCs w:val="18"/>
          <w:lang w:val="es-MX" w:eastAsia="es-ES"/>
        </w:rPr>
        <w:t>diciembre</w:t>
      </w:r>
      <w:r w:rsidRPr="00A75F00">
        <w:rPr>
          <w:rFonts w:ascii="Times New Roman" w:eastAsia="Times New Roman" w:hAnsi="Times New Roman" w:cs="Times New Roman"/>
          <w:i/>
          <w:color w:val="082F67"/>
          <w:sz w:val="32"/>
          <w:szCs w:val="18"/>
          <w:lang w:val="es-MX" w:eastAsia="es-ES"/>
        </w:rPr>
        <w:t xml:space="preserve"> </w:t>
      </w:r>
      <w:r w:rsidR="001F5937" w:rsidRPr="00A75F00">
        <w:rPr>
          <w:rFonts w:ascii="Times New Roman" w:eastAsia="Times New Roman" w:hAnsi="Times New Roman" w:cs="Times New Roman"/>
          <w:i/>
          <w:color w:val="082F67"/>
          <w:sz w:val="32"/>
          <w:szCs w:val="18"/>
          <w:lang w:val="es-MX" w:eastAsia="es-ES"/>
        </w:rPr>
        <w:t>2023</w:t>
      </w:r>
      <w:r w:rsidR="00304A01" w:rsidRPr="00A75F00">
        <w:rPr>
          <w:rFonts w:ascii="Times New Roman" w:eastAsia="Times New Roman" w:hAnsi="Times New Roman" w:cs="Times New Roman"/>
          <w:i/>
          <w:color w:val="082F67"/>
          <w:sz w:val="32"/>
          <w:szCs w:val="18"/>
          <w:lang w:val="es-MX" w:eastAsia="es-ES"/>
        </w:rPr>
        <w:t>)</w:t>
      </w:r>
      <w:bookmarkEnd w:id="2"/>
    </w:p>
    <w:p w:rsidR="00317A6B" w:rsidRPr="00DA3873" w:rsidRDefault="00A75F00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  <w:r w:rsidRPr="00DA3873">
        <w:rPr>
          <w:rFonts w:ascii="Times New Roman" w:hAnsi="Times New Roman" w:cs="Times New Roman"/>
          <w:noProof/>
          <w:lang w:val="es-MX" w:eastAsia="es-MX"/>
        </w:rPr>
        <w:drawing>
          <wp:anchor distT="0" distB="0" distL="114300" distR="114300" simplePos="0" relativeHeight="251727872" behindDoc="0" locked="0" layoutInCell="1" allowOverlap="1" wp14:anchorId="36FF63FD" wp14:editId="7EABA458">
            <wp:simplePos x="0" y="0"/>
            <wp:positionH relativeFrom="column">
              <wp:posOffset>897890</wp:posOffset>
            </wp:positionH>
            <wp:positionV relativeFrom="paragraph">
              <wp:posOffset>5080</wp:posOffset>
            </wp:positionV>
            <wp:extent cx="5850255" cy="2676525"/>
            <wp:effectExtent l="0" t="0" r="0" b="9525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B833D5" w:rsidRPr="00DA3873" w:rsidRDefault="00B833D5" w:rsidP="00BE11C0">
      <w:pPr>
        <w:spacing w:after="0"/>
        <w:ind w:left="1135" w:firstLine="281"/>
        <w:jc w:val="both"/>
        <w:rPr>
          <w:rFonts w:ascii="Times New Roman" w:hAnsi="Times New Roman" w:cs="Times New Roman"/>
          <w:noProof/>
          <w:lang w:eastAsia="es-NI"/>
        </w:rPr>
      </w:pPr>
    </w:p>
    <w:p w:rsidR="0010744F" w:rsidRPr="00DA3873" w:rsidRDefault="0010744F" w:rsidP="00CD4455">
      <w:pPr>
        <w:spacing w:after="0"/>
        <w:ind w:left="1135" w:firstLine="281"/>
        <w:jc w:val="both"/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</w:pPr>
    </w:p>
    <w:p w:rsidR="00C5686E" w:rsidRPr="00DA3873" w:rsidRDefault="00C5686E" w:rsidP="00CD4455">
      <w:pPr>
        <w:spacing w:after="0"/>
        <w:ind w:left="1135" w:firstLine="281"/>
        <w:jc w:val="both"/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</w:pPr>
      <w:r w:rsidRPr="00DA3873"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  <w:t>Fuente: INIDE</w:t>
      </w:r>
      <w:r w:rsidR="008A0D89" w:rsidRPr="00DA3873"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  <w:t>.</w:t>
      </w:r>
    </w:p>
    <w:p w:rsidR="00317A6B" w:rsidRDefault="00317A6B" w:rsidP="00CD4455">
      <w:pPr>
        <w:spacing w:after="0"/>
        <w:ind w:left="1135" w:firstLine="281"/>
        <w:jc w:val="both"/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</w:pPr>
    </w:p>
    <w:p w:rsidR="00A75F00" w:rsidRDefault="00A75F00" w:rsidP="00CD4455">
      <w:pPr>
        <w:spacing w:after="0"/>
        <w:ind w:left="1135" w:firstLine="281"/>
        <w:jc w:val="both"/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</w:pPr>
    </w:p>
    <w:p w:rsidR="00A75F00" w:rsidRDefault="00A75F00" w:rsidP="00CD4455">
      <w:pPr>
        <w:spacing w:after="0"/>
        <w:ind w:left="1135" w:firstLine="281"/>
        <w:jc w:val="both"/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</w:pPr>
    </w:p>
    <w:p w:rsidR="00A75F00" w:rsidRDefault="00A75F00" w:rsidP="00CD4455">
      <w:pPr>
        <w:spacing w:after="0"/>
        <w:ind w:left="1135" w:firstLine="281"/>
        <w:jc w:val="both"/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</w:pPr>
    </w:p>
    <w:p w:rsidR="00A75F00" w:rsidRPr="00DA3873" w:rsidRDefault="00A75F00" w:rsidP="00CD4455">
      <w:pPr>
        <w:spacing w:after="0"/>
        <w:ind w:left="1135" w:firstLine="281"/>
        <w:jc w:val="both"/>
        <w:rPr>
          <w:rFonts w:ascii="Times New Roman" w:eastAsia="Times New Roman" w:hAnsi="Times New Roman" w:cs="Times New Roman"/>
          <w:color w:val="082F67"/>
          <w:sz w:val="16"/>
          <w:szCs w:val="16"/>
          <w:lang w:val="es-MX" w:eastAsia="es-ES"/>
        </w:rPr>
      </w:pPr>
    </w:p>
    <w:p w:rsidR="00002C8B" w:rsidRDefault="008E6345" w:rsidP="00A75F00">
      <w:pPr>
        <w:jc w:val="both"/>
        <w:rPr>
          <w:rFonts w:ascii="Times New Roman" w:hAnsi="Times New Roman" w:cs="Times New Roman"/>
          <w:b/>
          <w:sz w:val="35"/>
          <w:szCs w:val="35"/>
        </w:rPr>
      </w:pPr>
      <w:r w:rsidRPr="00A75F00">
        <w:rPr>
          <w:rFonts w:ascii="Times New Roman" w:hAnsi="Times New Roman" w:cs="Times New Roman"/>
          <w:b/>
          <w:sz w:val="35"/>
          <w:szCs w:val="35"/>
        </w:rPr>
        <w:t>PRINCIPA</w:t>
      </w:r>
      <w:r w:rsidR="003A5D73" w:rsidRPr="00A75F00">
        <w:rPr>
          <w:rFonts w:ascii="Times New Roman" w:hAnsi="Times New Roman" w:cs="Times New Roman"/>
          <w:b/>
          <w:sz w:val="35"/>
          <w:szCs w:val="35"/>
        </w:rPr>
        <w:t xml:space="preserve">LES VARIACIONES </w:t>
      </w:r>
      <w:r w:rsidR="004F6C1D" w:rsidRPr="00A75F00">
        <w:rPr>
          <w:rFonts w:ascii="Times New Roman" w:hAnsi="Times New Roman" w:cs="Times New Roman"/>
          <w:b/>
          <w:sz w:val="35"/>
          <w:szCs w:val="35"/>
        </w:rPr>
        <w:t xml:space="preserve">A NIVEL DE </w:t>
      </w:r>
      <w:r w:rsidR="00482957" w:rsidRPr="00A75F00">
        <w:rPr>
          <w:rFonts w:ascii="Times New Roman" w:hAnsi="Times New Roman" w:cs="Times New Roman"/>
          <w:b/>
          <w:sz w:val="35"/>
          <w:szCs w:val="35"/>
        </w:rPr>
        <w:t>DIVISIONES</w:t>
      </w:r>
    </w:p>
    <w:p w:rsidR="00A75F00" w:rsidRPr="00A75F00" w:rsidRDefault="00A75F00" w:rsidP="00A75F00">
      <w:pPr>
        <w:jc w:val="both"/>
        <w:rPr>
          <w:rFonts w:ascii="Times New Roman" w:hAnsi="Times New Roman" w:cs="Times New Roman"/>
          <w:b/>
          <w:sz w:val="35"/>
          <w:szCs w:val="35"/>
        </w:rPr>
      </w:pPr>
      <w:r w:rsidRPr="00A75F00">
        <w:rPr>
          <w:rFonts w:ascii="Times New Roman" w:hAnsi="Times New Roman" w:cs="Times New Roman"/>
          <w:b/>
          <w:noProof/>
          <w:sz w:val="35"/>
          <w:szCs w:val="35"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31A3E2" wp14:editId="7968EDAA">
                <wp:simplePos x="0" y="0"/>
                <wp:positionH relativeFrom="margin">
                  <wp:posOffset>2540</wp:posOffset>
                </wp:positionH>
                <wp:positionV relativeFrom="paragraph">
                  <wp:posOffset>29845</wp:posOffset>
                </wp:positionV>
                <wp:extent cx="6791325" cy="828675"/>
                <wp:effectExtent l="0" t="0" r="28575" b="28575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7BF" w:rsidRPr="00A75F00" w:rsidRDefault="00B467BF" w:rsidP="00A75F00">
                            <w:pPr>
                              <w:tabs>
                                <w:tab w:val="left" w:pos="9356"/>
                              </w:tabs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</w:pP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Alimentos y Bebidas  no alcohólicas: variación </w:t>
                            </w:r>
                            <w:r w:rsidR="00B51F4F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2.69</w:t>
                            </w: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% y contribución </w:t>
                            </w:r>
                            <w:r w:rsidR="00B51F4F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1.005</w:t>
                            </w: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pp. </w:t>
                            </w:r>
                            <w:r w:rsid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ab/>
                            </w:r>
                            <w:r w:rsidR="00A75F00" w:rsidRPr="005158B4">
                              <w:rPr>
                                <w:rFonts w:ascii="Futura Lt BT" w:hAnsi="Futura Lt BT"/>
                                <w:noProof/>
                                <w:sz w:val="24"/>
                                <w:szCs w:val="24"/>
                                <w:lang w:val="es-MX" w:eastAsia="es-MX"/>
                              </w:rPr>
                              <w:drawing>
                                <wp:inline distT="0" distB="0" distL="0" distR="0" wp14:anchorId="1CB6F7DF" wp14:editId="324FF97C">
                                  <wp:extent cx="195508" cy="174928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783" cy="177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2" o:spid="_x0000_s1041" style="position:absolute;left:0;text-align:left;margin-left:.2pt;margin-top:2.35pt;width:534.75pt;height:65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" fillcolor="#5b9bd5 [3204]" strokecolor="#1f4d78 [1604]" strokeweight="1pt">
                <v:textbox>
                  <w:txbxContent>
                    <w:p w:rsidR="00B467BF" w:rsidRPr="00A75F00" w:rsidRDefault="00B467BF" w:rsidP="00A75F00">
                      <w:pPr>
                        <w:tabs>
                          <w:tab w:val="left" w:pos="9356"/>
                        </w:tabs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</w:pP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Alimentos y Bebidas  no alcohólicas: variación </w:t>
                      </w:r>
                      <w:r w:rsidR="00B51F4F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2.69</w:t>
                      </w: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% y contribución </w:t>
                      </w:r>
                      <w:r w:rsidR="00B51F4F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1.005</w:t>
                      </w: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pp. </w:t>
                      </w:r>
                      <w:r w:rsid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ab/>
                      </w:r>
                      <w:r w:rsidR="00A75F00" w:rsidRPr="005158B4">
                        <w:rPr>
                          <w:rFonts w:ascii="Futura Lt BT" w:hAnsi="Futura Lt BT"/>
                          <w:noProof/>
                          <w:sz w:val="24"/>
                          <w:szCs w:val="24"/>
                          <w:lang w:val="es-MX" w:eastAsia="es-MX"/>
                        </w:rPr>
                        <w:drawing>
                          <wp:inline distT="0" distB="0" distL="0" distR="0" wp14:anchorId="1CB6F7DF" wp14:editId="324FF97C">
                            <wp:extent cx="195508" cy="174928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783" cy="177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833D5" w:rsidRPr="00DA3873" w:rsidRDefault="00B833D5" w:rsidP="003A5D73">
      <w:pPr>
        <w:ind w:left="2835"/>
        <w:jc w:val="both"/>
        <w:rPr>
          <w:rFonts w:ascii="Times New Roman" w:hAnsi="Times New Roman" w:cs="Times New Roman"/>
          <w:b/>
        </w:rPr>
      </w:pPr>
    </w:p>
    <w:p w:rsidR="00B833D5" w:rsidRPr="00DA3873" w:rsidRDefault="00B833D5" w:rsidP="003A5D73">
      <w:pPr>
        <w:ind w:left="2835"/>
        <w:jc w:val="both"/>
        <w:rPr>
          <w:rFonts w:ascii="Times New Roman" w:hAnsi="Times New Roman" w:cs="Times New Roman"/>
          <w:b/>
        </w:rPr>
      </w:pPr>
    </w:p>
    <w:p w:rsidR="00B467BF" w:rsidRPr="00A75F00" w:rsidRDefault="00B467BF" w:rsidP="00B467BF">
      <w:pPr>
        <w:jc w:val="both"/>
        <w:rPr>
          <w:rFonts w:ascii="Times New Roman" w:hAnsi="Times New Roman" w:cs="Times New Roman"/>
          <w:b/>
          <w:bCs/>
          <w:sz w:val="35"/>
          <w:szCs w:val="35"/>
        </w:rPr>
      </w:pPr>
      <w:r w:rsidRPr="00A75F00">
        <w:rPr>
          <w:rFonts w:ascii="Times New Roman" w:hAnsi="Times New Roman" w:cs="Times New Roman"/>
          <w:b/>
          <w:sz w:val="35"/>
          <w:szCs w:val="35"/>
        </w:rPr>
        <w:t xml:space="preserve">Se observó </w:t>
      </w:r>
      <w:r w:rsidR="007B5C6E" w:rsidRPr="00A75F00">
        <w:rPr>
          <w:rFonts w:ascii="Times New Roman" w:hAnsi="Times New Roman" w:cs="Times New Roman"/>
          <w:b/>
          <w:sz w:val="35"/>
          <w:szCs w:val="35"/>
        </w:rPr>
        <w:t>alza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de precios </w:t>
      </w:r>
      <w:r w:rsidR="00525AC5" w:rsidRPr="00A75F00">
        <w:rPr>
          <w:rFonts w:ascii="Times New Roman" w:hAnsi="Times New Roman" w:cs="Times New Roman"/>
          <w:b/>
          <w:sz w:val="35"/>
          <w:szCs w:val="35"/>
        </w:rPr>
        <w:t xml:space="preserve">en </w:t>
      </w:r>
      <w:r w:rsidR="00525AC5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carne</w:t>
      </w:r>
      <w:r w:rsidR="0006738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de</w:t>
      </w:r>
      <w:r w:rsidR="00525AC5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aves (9.03%), especialmente el pollo por pieza</w:t>
      </w:r>
      <w:r w:rsidR="003665BF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; </w:t>
      </w:r>
      <w:r w:rsidR="00525AC5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así como verduras y hortalizas (11.26%), </w:t>
      </w:r>
      <w:r w:rsidR="0006738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tales como</w:t>
      </w:r>
      <w:r w:rsidR="00525AC5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tomate, chiltoma, cebolla, papas y repollo</w:t>
      </w:r>
      <w:r w:rsidR="003665BF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;</w:t>
      </w:r>
      <w:r w:rsidR="00525AC5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además</w:t>
      </w:r>
      <w:r w:rsidR="003665BF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del aumento de precio de </w:t>
      </w:r>
      <w:r w:rsidR="00525AC5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la tortilla de maíz (3.46%); los cuales contribuyeron en conjunto con 0.8</w:t>
      </w:r>
      <w:r w:rsidR="0006738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03</w:t>
      </w:r>
      <w:r w:rsidR="00525AC5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puntos porcentuales.</w:t>
      </w:r>
    </w:p>
    <w:p w:rsidR="00A75F00" w:rsidRDefault="00A75F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B51F4F" w:rsidRPr="00DA3873" w:rsidRDefault="00A75F00" w:rsidP="00B467BF">
      <w:pPr>
        <w:jc w:val="both"/>
        <w:rPr>
          <w:rFonts w:ascii="Times New Roman" w:hAnsi="Times New Roman" w:cs="Times New Roman"/>
          <w:bCs/>
        </w:rPr>
      </w:pPr>
      <w:r w:rsidRPr="00DA3873">
        <w:rPr>
          <w:rFonts w:ascii="Times New Roman" w:hAnsi="Times New Roman" w:cs="Times New Roman"/>
          <w:b/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07B8AF" wp14:editId="1244D2B1">
                <wp:simplePos x="0" y="0"/>
                <wp:positionH relativeFrom="margin">
                  <wp:posOffset>-16510</wp:posOffset>
                </wp:positionH>
                <wp:positionV relativeFrom="paragraph">
                  <wp:posOffset>98425</wp:posOffset>
                </wp:positionV>
                <wp:extent cx="6810375" cy="561975"/>
                <wp:effectExtent l="0" t="0" r="28575" b="28575"/>
                <wp:wrapNone/>
                <wp:docPr id="69" name="Rectá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F4F" w:rsidRPr="00A75F00" w:rsidRDefault="00B51F4F" w:rsidP="00A75F00">
                            <w:pPr>
                              <w:tabs>
                                <w:tab w:val="left" w:pos="9356"/>
                              </w:tabs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  <w:lang w:val="es-MX"/>
                              </w:rPr>
                            </w:pPr>
                            <w:r w:rsidRPr="00A75F00"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  <w:t>Recreación y cultura variación 11.24 % y contribución 0.374 pp.</w:t>
                            </w:r>
                            <w:r w:rsidR="00A75F00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ab/>
                            </w:r>
                            <w:r w:rsidR="00A75F00" w:rsidRPr="005158B4">
                              <w:rPr>
                                <w:rFonts w:ascii="Futura Lt BT" w:hAnsi="Futura Lt BT"/>
                                <w:noProof/>
                                <w:sz w:val="24"/>
                                <w:szCs w:val="24"/>
                                <w:lang w:val="es-MX" w:eastAsia="es-MX"/>
                              </w:rPr>
                              <w:drawing>
                                <wp:inline distT="0" distB="0" distL="0" distR="0" wp14:anchorId="000A2E62" wp14:editId="21A20FB7">
                                  <wp:extent cx="195508" cy="174928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783" cy="177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9" o:spid="_x0000_s1042" style="position:absolute;left:0;text-align:left;margin-left:-1.3pt;margin-top:7.75pt;width:536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" fillcolor="#5b9bd5 [3204]" strokecolor="#1f4d78 [1604]" strokeweight="1pt">
                <v:textbox>
                  <w:txbxContent>
                    <w:p w:rsidR="00B51F4F" w:rsidRPr="00A75F00" w:rsidRDefault="00B51F4F" w:rsidP="00A75F00">
                      <w:pPr>
                        <w:tabs>
                          <w:tab w:val="left" w:pos="9356"/>
                        </w:tabs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  <w:lang w:val="es-MX"/>
                        </w:rPr>
                      </w:pPr>
                      <w:r w:rsidRPr="00A75F00"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  <w:t>Recreación y cultura variación 11.24 % y contribución 0.374 pp.</w:t>
                      </w:r>
                      <w:r w:rsidR="00A75F00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</w:t>
                      </w:r>
                      <w:r w:rsid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ab/>
                      </w:r>
                      <w:r w:rsidR="00A75F00" w:rsidRPr="005158B4">
                        <w:rPr>
                          <w:rFonts w:ascii="Futura Lt BT" w:hAnsi="Futura Lt BT"/>
                          <w:noProof/>
                          <w:sz w:val="24"/>
                          <w:szCs w:val="24"/>
                          <w:lang w:val="es-MX" w:eastAsia="es-MX"/>
                        </w:rPr>
                        <w:drawing>
                          <wp:inline distT="0" distB="0" distL="0" distR="0" wp14:anchorId="000A2E62" wp14:editId="21A20FB7">
                            <wp:extent cx="195508" cy="174928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783" cy="177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1F4F" w:rsidRPr="00DA3873" w:rsidRDefault="00B51F4F" w:rsidP="00B467BF">
      <w:pPr>
        <w:jc w:val="both"/>
        <w:rPr>
          <w:rFonts w:ascii="Times New Roman" w:hAnsi="Times New Roman" w:cs="Times New Roman"/>
          <w:bCs/>
        </w:rPr>
      </w:pPr>
    </w:p>
    <w:p w:rsidR="00A75F00" w:rsidRPr="00A75F00" w:rsidRDefault="00A75F00" w:rsidP="00A75F00">
      <w:pPr>
        <w:spacing w:line="240" w:lineRule="auto"/>
        <w:jc w:val="both"/>
        <w:rPr>
          <w:rFonts w:ascii="Times New Roman" w:hAnsi="Times New Roman" w:cs="Times New Roman"/>
          <w:b/>
          <w:sz w:val="8"/>
          <w:szCs w:val="35"/>
        </w:rPr>
      </w:pPr>
      <w:bookmarkStart w:id="4" w:name="_Hlk155877864"/>
      <w:bookmarkStart w:id="5" w:name="_Hlk144973417"/>
    </w:p>
    <w:p w:rsidR="00B51F4F" w:rsidRPr="00A75F00" w:rsidRDefault="003665BF" w:rsidP="00B51F4F">
      <w:pPr>
        <w:jc w:val="both"/>
        <w:rPr>
          <w:rFonts w:ascii="Times New Roman" w:hAnsi="Times New Roman" w:cs="Times New Roman"/>
          <w:b/>
          <w:bCs/>
          <w:sz w:val="35"/>
          <w:szCs w:val="35"/>
        </w:rPr>
      </w:pPr>
      <w:r w:rsidRPr="00A75F00">
        <w:rPr>
          <w:rFonts w:ascii="Times New Roman" w:hAnsi="Times New Roman" w:cs="Times New Roman"/>
          <w:b/>
          <w:sz w:val="35"/>
          <w:szCs w:val="35"/>
        </w:rPr>
        <w:t>Se r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egistr</w:t>
      </w:r>
      <w:r w:rsidR="00983FEC" w:rsidRPr="00A75F00">
        <w:rPr>
          <w:rFonts w:ascii="Times New Roman" w:hAnsi="Times New Roman" w:cs="Times New Roman"/>
          <w:b/>
          <w:sz w:val="35"/>
          <w:szCs w:val="35"/>
        </w:rPr>
        <w:t>ó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 xml:space="preserve"> aumento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 xml:space="preserve"> de precios en billete de lotería (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90.13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 xml:space="preserve"> %), que incidió con 0.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369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 xml:space="preserve"> pp.;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 xml:space="preserve"> y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equipo de computador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 xml:space="preserve"> (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3.11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 xml:space="preserve"> %),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>con un aporte de 0.00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1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 xml:space="preserve"> pp.</w:t>
      </w:r>
      <w:r w:rsidRPr="00A75F00">
        <w:rPr>
          <w:rFonts w:ascii="Times New Roman" w:hAnsi="Times New Roman" w:cs="Times New Roman"/>
          <w:b/>
          <w:sz w:val="35"/>
          <w:szCs w:val="35"/>
        </w:rPr>
        <w:t>, los cuales tuvieron una c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>ontribución conjunta</w:t>
      </w:r>
      <w:r w:rsidR="00B51F4F" w:rsidRPr="00A75F00">
        <w:rPr>
          <w:rFonts w:ascii="Times New Roman" w:hAnsi="Times New Roman" w:cs="Times New Roman"/>
          <w:b/>
          <w:color w:val="FF0000"/>
          <w:sz w:val="35"/>
          <w:szCs w:val="35"/>
        </w:rPr>
        <w:t xml:space="preserve"> 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>de 0.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370</w:t>
      </w:r>
      <w:r w:rsidR="00B51F4F" w:rsidRPr="00A75F00">
        <w:rPr>
          <w:rFonts w:ascii="Times New Roman" w:hAnsi="Times New Roman" w:cs="Times New Roman"/>
          <w:b/>
          <w:sz w:val="35"/>
          <w:szCs w:val="35"/>
        </w:rPr>
        <w:t xml:space="preserve"> pp</w:t>
      </w:r>
      <w:bookmarkEnd w:id="4"/>
      <w:r w:rsidR="00B51F4F" w:rsidRPr="00A75F00">
        <w:rPr>
          <w:rFonts w:ascii="Times New Roman" w:hAnsi="Times New Roman" w:cs="Times New Roman"/>
          <w:b/>
          <w:sz w:val="35"/>
          <w:szCs w:val="35"/>
        </w:rPr>
        <w:t>.</w:t>
      </w:r>
      <w:bookmarkEnd w:id="5"/>
      <w:r w:rsidRPr="00A75F00">
        <w:rPr>
          <w:rFonts w:ascii="Times New Roman" w:hAnsi="Times New Roman" w:cs="Times New Roman"/>
          <w:b/>
          <w:sz w:val="35"/>
          <w:szCs w:val="35"/>
        </w:rPr>
        <w:t xml:space="preserve"> en la variación del mes.</w:t>
      </w:r>
    </w:p>
    <w:p w:rsidR="00F7263D" w:rsidRPr="00DA3873" w:rsidRDefault="00F7263D" w:rsidP="00B467BF">
      <w:pPr>
        <w:jc w:val="both"/>
        <w:rPr>
          <w:rFonts w:ascii="Times New Roman" w:hAnsi="Times New Roman" w:cs="Times New Roman"/>
          <w:bCs/>
        </w:rPr>
      </w:pPr>
      <w:bookmarkStart w:id="6" w:name="_GoBack"/>
      <w:bookmarkEnd w:id="6"/>
      <w:r w:rsidRPr="00DA3873">
        <w:rPr>
          <w:rFonts w:ascii="Times New Roman" w:hAnsi="Times New Roman" w:cs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7914A8" wp14:editId="751A348A">
                <wp:simplePos x="0" y="0"/>
                <wp:positionH relativeFrom="margin">
                  <wp:posOffset>1270</wp:posOffset>
                </wp:positionH>
                <wp:positionV relativeFrom="paragraph">
                  <wp:posOffset>133350</wp:posOffset>
                </wp:positionV>
                <wp:extent cx="6791325" cy="439200"/>
                <wp:effectExtent l="0" t="0" r="28575" b="1841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3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798D" w:rsidRPr="00A75F00" w:rsidRDefault="00B51F4F" w:rsidP="00A75F00">
                            <w:pPr>
                              <w:tabs>
                                <w:tab w:val="left" w:pos="9356"/>
                              </w:tabs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</w:pPr>
                            <w:r w:rsidRPr="00A75F00"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  <w:t>Restaurantes y hoteles</w:t>
                            </w:r>
                            <w:r w:rsidR="0033798D" w:rsidRPr="00A75F00"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  <w:t>: variación 0.</w:t>
                            </w:r>
                            <w:r w:rsidRPr="00A75F00"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  <w:t>80</w:t>
                            </w:r>
                            <w:r w:rsidR="0033798D" w:rsidRPr="00A75F00"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  <w:t xml:space="preserve"> % y contribución 0.0</w:t>
                            </w:r>
                            <w:r w:rsidRPr="00A75F00"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  <w:t>90</w:t>
                            </w:r>
                            <w:r w:rsidR="0033798D" w:rsidRPr="00A75F00"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  <w:t xml:space="preserve"> </w:t>
                            </w:r>
                            <w:proofErr w:type="spellStart"/>
                            <w:r w:rsidR="0033798D" w:rsidRPr="00A75F00"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  <w:t>pp</w:t>
                            </w:r>
                            <w:proofErr w:type="spellEnd"/>
                            <w:r w:rsidR="0033798D" w:rsidRPr="00A75F00">
                              <w:rPr>
                                <w:rFonts w:ascii="Futura Lt BT" w:hAnsi="Futura Lt BT"/>
                                <w:b/>
                                <w:spacing w:val="-20"/>
                                <w:sz w:val="35"/>
                                <w:szCs w:val="35"/>
                              </w:rPr>
                              <w:tab/>
                            </w:r>
                            <w:r w:rsidR="002C1EF7" w:rsidRPr="00A75F00">
                              <w:rPr>
                                <w:rFonts w:ascii="Futura Lt BT" w:hAnsi="Futura Lt BT"/>
                                <w:b/>
                                <w:noProof/>
                                <w:spacing w:val="-20"/>
                                <w:sz w:val="35"/>
                                <w:szCs w:val="35"/>
                                <w:lang w:val="es-MX" w:eastAsia="es-MX"/>
                              </w:rPr>
                              <w:drawing>
                                <wp:inline distT="0" distB="0" distL="0" distR="0" wp14:anchorId="22831D81" wp14:editId="1B0F9696">
                                  <wp:extent cx="195508" cy="174928"/>
                                  <wp:effectExtent l="0" t="0" r="0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783" cy="177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7" o:spid="_x0000_s1043" style="position:absolute;left:0;text-align:left;margin-left:.1pt;margin-top:10.5pt;width:534.75pt;height:34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" fillcolor="#5b9bd5 [3204]" strokecolor="#1f4d78 [1604]" strokeweight="1pt">
                <v:textbox>
                  <w:txbxContent>
                    <w:p w:rsidR="0033798D" w:rsidRPr="00A75F00" w:rsidRDefault="00B51F4F" w:rsidP="00A75F00">
                      <w:pPr>
                        <w:tabs>
                          <w:tab w:val="left" w:pos="9356"/>
                        </w:tabs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</w:pPr>
                      <w:r w:rsidRPr="00A75F00"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  <w:t>Restaurantes y hoteles</w:t>
                      </w:r>
                      <w:r w:rsidR="0033798D" w:rsidRPr="00A75F00"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  <w:t>: variación 0.</w:t>
                      </w:r>
                      <w:r w:rsidRPr="00A75F00"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  <w:t>80</w:t>
                      </w:r>
                      <w:r w:rsidR="0033798D" w:rsidRPr="00A75F00"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  <w:t xml:space="preserve"> % y contribución 0.0</w:t>
                      </w:r>
                      <w:r w:rsidRPr="00A75F00"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  <w:t>90</w:t>
                      </w:r>
                      <w:r w:rsidR="0033798D" w:rsidRPr="00A75F00"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  <w:t xml:space="preserve"> </w:t>
                      </w:r>
                      <w:proofErr w:type="spellStart"/>
                      <w:r w:rsidR="0033798D" w:rsidRPr="00A75F00"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  <w:t>pp</w:t>
                      </w:r>
                      <w:proofErr w:type="spellEnd"/>
                      <w:r w:rsidR="0033798D" w:rsidRPr="00A75F00">
                        <w:rPr>
                          <w:rFonts w:ascii="Futura Lt BT" w:hAnsi="Futura Lt BT"/>
                          <w:b/>
                          <w:spacing w:val="-20"/>
                          <w:sz w:val="35"/>
                          <w:szCs w:val="35"/>
                        </w:rPr>
                        <w:tab/>
                      </w:r>
                      <w:r w:rsidR="002C1EF7" w:rsidRPr="00A75F00">
                        <w:rPr>
                          <w:rFonts w:ascii="Futura Lt BT" w:hAnsi="Futura Lt BT"/>
                          <w:b/>
                          <w:noProof/>
                          <w:spacing w:val="-20"/>
                          <w:sz w:val="35"/>
                          <w:szCs w:val="35"/>
                          <w:lang w:val="es-MX" w:eastAsia="es-MX"/>
                        </w:rPr>
                        <w:drawing>
                          <wp:inline distT="0" distB="0" distL="0" distR="0" wp14:anchorId="22831D81" wp14:editId="1B0F9696">
                            <wp:extent cx="195508" cy="174928"/>
                            <wp:effectExtent l="0" t="0" r="0" b="0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783" cy="177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263D" w:rsidRPr="00DA3873" w:rsidRDefault="00F7263D" w:rsidP="00B467BF">
      <w:pPr>
        <w:jc w:val="both"/>
        <w:rPr>
          <w:rFonts w:ascii="Times New Roman" w:hAnsi="Times New Roman" w:cs="Times New Roman"/>
          <w:bCs/>
        </w:rPr>
      </w:pPr>
    </w:p>
    <w:p w:rsidR="00A934B6" w:rsidRPr="00DA3873" w:rsidRDefault="00A934B6" w:rsidP="00F7263D">
      <w:pPr>
        <w:spacing w:after="0"/>
        <w:jc w:val="both"/>
        <w:rPr>
          <w:rFonts w:ascii="Times New Roman" w:hAnsi="Times New Roman" w:cs="Times New Roman"/>
        </w:rPr>
      </w:pPr>
    </w:p>
    <w:p w:rsidR="00F7263D" w:rsidRPr="00A75F00" w:rsidRDefault="00F7263D" w:rsidP="007B3DB1">
      <w:pPr>
        <w:spacing w:after="120"/>
        <w:jc w:val="both"/>
        <w:rPr>
          <w:rFonts w:ascii="Times New Roman" w:hAnsi="Times New Roman" w:cs="Times New Roman"/>
          <w:b/>
          <w:sz w:val="35"/>
          <w:szCs w:val="35"/>
        </w:rPr>
      </w:pPr>
      <w:r w:rsidRPr="00A75F00">
        <w:rPr>
          <w:rFonts w:ascii="Times New Roman" w:hAnsi="Times New Roman" w:cs="Times New Roman"/>
          <w:b/>
          <w:sz w:val="35"/>
          <w:szCs w:val="35"/>
        </w:rPr>
        <w:t xml:space="preserve">Los </w:t>
      </w:r>
      <w:bookmarkStart w:id="7" w:name="_Hlk155878144"/>
      <w:r w:rsidR="00662123" w:rsidRPr="00A75F00">
        <w:rPr>
          <w:rFonts w:ascii="Times New Roman" w:hAnsi="Times New Roman" w:cs="Times New Roman"/>
          <w:b/>
          <w:sz w:val="35"/>
          <w:szCs w:val="35"/>
        </w:rPr>
        <w:t>aumentos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de precio</w:t>
      </w:r>
      <w:r w:rsidR="00662123" w:rsidRPr="00A75F00">
        <w:rPr>
          <w:rFonts w:ascii="Times New Roman" w:hAnsi="Times New Roman" w:cs="Times New Roman"/>
          <w:b/>
          <w:sz w:val="35"/>
          <w:szCs w:val="35"/>
        </w:rPr>
        <w:t>s se observaron en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: </w:t>
      </w:r>
      <w:r w:rsidR="003665BF" w:rsidRPr="00A75F00">
        <w:rPr>
          <w:rFonts w:ascii="Times New Roman" w:hAnsi="Times New Roman" w:cs="Times New Roman"/>
          <w:b/>
          <w:sz w:val="35"/>
          <w:szCs w:val="35"/>
        </w:rPr>
        <w:t>a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limentos servidos en restaurantes y comiderías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(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0.67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%), que contribuyó con 0.0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46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pp.; 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alimentos preparados para llevar (1.56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%), con una incidencia de 0.0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37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pp.; y </w:t>
      </w:r>
      <w:r w:rsidR="009C71EB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otros alimentos preparados para servirse fuera del hogar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Pr="00A75F00">
        <w:rPr>
          <w:rFonts w:ascii="Times New Roman" w:hAnsi="Times New Roman" w:cs="Times New Roman"/>
          <w:b/>
          <w:sz w:val="35"/>
          <w:szCs w:val="35"/>
        </w:rPr>
        <w:t>(0.</w:t>
      </w:r>
      <w:r w:rsidR="009C71EB" w:rsidRPr="00A75F00">
        <w:rPr>
          <w:rFonts w:ascii="Times New Roman" w:hAnsi="Times New Roman" w:cs="Times New Roman"/>
          <w:b/>
          <w:sz w:val="35"/>
          <w:szCs w:val="35"/>
        </w:rPr>
        <w:t>76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%), con un aporte de 0.00</w:t>
      </w:r>
      <w:r w:rsidR="00D001FC" w:rsidRPr="00A75F00">
        <w:rPr>
          <w:rFonts w:ascii="Times New Roman" w:hAnsi="Times New Roman" w:cs="Times New Roman"/>
          <w:b/>
          <w:sz w:val="35"/>
          <w:szCs w:val="35"/>
        </w:rPr>
        <w:t>4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pp.</w:t>
      </w:r>
      <w:r w:rsidR="00D001FC" w:rsidRPr="00A75F00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La contribución conjunta de estos </w:t>
      </w:r>
      <w:r w:rsidR="00662123" w:rsidRPr="00A75F00">
        <w:rPr>
          <w:rFonts w:ascii="Times New Roman" w:hAnsi="Times New Roman" w:cs="Times New Roman"/>
          <w:b/>
          <w:sz w:val="35"/>
          <w:szCs w:val="35"/>
        </w:rPr>
        <w:t>servicios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fue de 0.0</w:t>
      </w:r>
      <w:r w:rsidR="00662123" w:rsidRPr="00A75F00">
        <w:rPr>
          <w:rFonts w:ascii="Times New Roman" w:hAnsi="Times New Roman" w:cs="Times New Roman"/>
          <w:b/>
          <w:sz w:val="35"/>
          <w:szCs w:val="35"/>
        </w:rPr>
        <w:t>87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pp</w:t>
      </w:r>
      <w:bookmarkEnd w:id="7"/>
      <w:r w:rsidRPr="00A75F00">
        <w:rPr>
          <w:rFonts w:ascii="Times New Roman" w:hAnsi="Times New Roman" w:cs="Times New Roman"/>
          <w:b/>
          <w:sz w:val="35"/>
          <w:szCs w:val="35"/>
        </w:rPr>
        <w:t xml:space="preserve">. </w:t>
      </w:r>
    </w:p>
    <w:p w:rsidR="00B51F4F" w:rsidRPr="00DA3873" w:rsidRDefault="00B51F4F" w:rsidP="00B467BF">
      <w:pPr>
        <w:jc w:val="both"/>
        <w:rPr>
          <w:rFonts w:ascii="Times New Roman" w:hAnsi="Times New Roman" w:cs="Times New Roman"/>
          <w:bCs/>
        </w:rPr>
      </w:pPr>
      <w:r w:rsidRPr="00DA3873">
        <w:rPr>
          <w:rFonts w:ascii="Times New Roman" w:hAnsi="Times New Roman" w:cs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DD2C78" wp14:editId="72FFD01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91325" cy="439200"/>
                <wp:effectExtent l="0" t="0" r="28575" b="1841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3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F4F" w:rsidRPr="000715DF" w:rsidRDefault="00DD77ED" w:rsidP="00A75F00">
                            <w:pPr>
                              <w:tabs>
                                <w:tab w:val="left" w:pos="9356"/>
                              </w:tabs>
                              <w:rPr>
                                <w:rFonts w:ascii="Futura Lt BT" w:hAnsi="Futura Lt BT"/>
                                <w:b/>
                                <w:sz w:val="20"/>
                              </w:rPr>
                            </w:pP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Salud:</w:t>
                            </w:r>
                            <w:r w:rsidR="00B51F4F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variación 0.</w:t>
                            </w: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62</w:t>
                            </w:r>
                            <w:r w:rsidR="00B51F4F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% y contribución 0.0</w:t>
                            </w: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29</w:t>
                            </w:r>
                            <w:r w:rsidR="00B51F4F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pp.</w:t>
                            </w:r>
                            <w:r w:rsid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ab/>
                            </w:r>
                            <w:r w:rsidR="00B51F4F" w:rsidRPr="00A75F00">
                              <w:rPr>
                                <w:rFonts w:ascii="Futura Lt BT" w:hAnsi="Futura Lt BT"/>
                                <w:b/>
                                <w:noProof/>
                                <w:sz w:val="35"/>
                                <w:szCs w:val="35"/>
                                <w:lang w:val="es-MX" w:eastAsia="es-MX"/>
                              </w:rPr>
                              <w:drawing>
                                <wp:inline distT="0" distB="0" distL="0" distR="0" wp14:anchorId="4B7376B6" wp14:editId="279E0620">
                                  <wp:extent cx="195508" cy="174928"/>
                                  <wp:effectExtent l="0" t="0" r="0" b="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783" cy="177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9" o:spid="_x0000_s1044" style="position:absolute;left:0;text-align:left;margin-left:0;margin-top:-.05pt;width:534.75pt;height:34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" fillcolor="#5b9bd5 [3204]" strokecolor="#1f4d78 [1604]" strokeweight="1pt">
                <v:textbox>
                  <w:txbxContent>
                    <w:p w:rsidR="00B51F4F" w:rsidRPr="000715DF" w:rsidRDefault="00DD77ED" w:rsidP="00A75F00">
                      <w:pPr>
                        <w:tabs>
                          <w:tab w:val="left" w:pos="9356"/>
                        </w:tabs>
                        <w:rPr>
                          <w:rFonts w:ascii="Futura Lt BT" w:hAnsi="Futura Lt BT"/>
                          <w:b/>
                          <w:sz w:val="20"/>
                        </w:rPr>
                      </w:pP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Salud:</w:t>
                      </w:r>
                      <w:r w:rsidR="00B51F4F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variación 0.</w:t>
                      </w: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62</w:t>
                      </w:r>
                      <w:r w:rsidR="00B51F4F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% y contribución 0.0</w:t>
                      </w: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29</w:t>
                      </w:r>
                      <w:r w:rsidR="00B51F4F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pp.</w:t>
                      </w:r>
                      <w:r w:rsid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ab/>
                      </w:r>
                      <w:r w:rsidR="00B51F4F" w:rsidRPr="00A75F00">
                        <w:rPr>
                          <w:rFonts w:ascii="Futura Lt BT" w:hAnsi="Futura Lt BT"/>
                          <w:b/>
                          <w:noProof/>
                          <w:sz w:val="35"/>
                          <w:szCs w:val="35"/>
                          <w:lang w:val="es-MX" w:eastAsia="es-MX"/>
                        </w:rPr>
                        <w:drawing>
                          <wp:inline distT="0" distB="0" distL="0" distR="0" wp14:anchorId="4B7376B6" wp14:editId="279E0620">
                            <wp:extent cx="195508" cy="174928"/>
                            <wp:effectExtent l="0" t="0" r="0" b="0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783" cy="177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1F4F" w:rsidRPr="00DA3873" w:rsidRDefault="00B51F4F" w:rsidP="00B467BF">
      <w:pPr>
        <w:jc w:val="both"/>
        <w:rPr>
          <w:rFonts w:ascii="Times New Roman" w:hAnsi="Times New Roman" w:cs="Times New Roman"/>
          <w:bCs/>
        </w:rPr>
      </w:pPr>
    </w:p>
    <w:p w:rsidR="00B51F4F" w:rsidRPr="00A75F00" w:rsidRDefault="00B51F4F" w:rsidP="007B3DB1">
      <w:pPr>
        <w:spacing w:after="120"/>
        <w:jc w:val="both"/>
        <w:rPr>
          <w:rFonts w:ascii="Times New Roman" w:hAnsi="Times New Roman" w:cs="Times New Roman"/>
          <w:b/>
          <w:sz w:val="35"/>
          <w:szCs w:val="35"/>
        </w:rPr>
      </w:pPr>
      <w:r w:rsidRPr="00A75F00">
        <w:rPr>
          <w:rFonts w:ascii="Times New Roman" w:hAnsi="Times New Roman" w:cs="Times New Roman"/>
          <w:b/>
          <w:sz w:val="35"/>
          <w:szCs w:val="35"/>
        </w:rPr>
        <w:t>Las principales alzas de precios fueron en</w:t>
      </w:r>
      <w:r w:rsidR="00662123" w:rsidRPr="00A75F00">
        <w:rPr>
          <w:rFonts w:ascii="Times New Roman" w:hAnsi="Times New Roman" w:cs="Times New Roman"/>
          <w:b/>
          <w:sz w:val="35"/>
          <w:szCs w:val="35"/>
        </w:rPr>
        <w:t xml:space="preserve">: analgésicos </w:t>
      </w:r>
      <w:r w:rsidRPr="00A75F00">
        <w:rPr>
          <w:rFonts w:ascii="Times New Roman" w:hAnsi="Times New Roman" w:cs="Times New Roman"/>
          <w:b/>
          <w:sz w:val="35"/>
          <w:szCs w:val="35"/>
        </w:rPr>
        <w:t>(</w:t>
      </w:r>
      <w:r w:rsidR="00662123" w:rsidRPr="00A75F00">
        <w:rPr>
          <w:rFonts w:ascii="Times New Roman" w:hAnsi="Times New Roman" w:cs="Times New Roman"/>
          <w:b/>
          <w:sz w:val="35"/>
          <w:szCs w:val="35"/>
        </w:rPr>
        <w:t>2.73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%), que contribuyó con 0.0</w:t>
      </w:r>
      <w:r w:rsidR="00662123" w:rsidRPr="00A75F00">
        <w:rPr>
          <w:rFonts w:ascii="Times New Roman" w:hAnsi="Times New Roman" w:cs="Times New Roman"/>
          <w:b/>
          <w:sz w:val="35"/>
          <w:szCs w:val="35"/>
        </w:rPr>
        <w:t>10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; </w:t>
      </w:r>
      <w:r w:rsidR="0066212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exámenes de sangre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(</w:t>
      </w:r>
      <w:r w:rsidR="0066212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2.12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%) que incidió con 0.00</w:t>
      </w:r>
      <w:r w:rsidR="0066212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5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pp. y servicio de </w:t>
      </w:r>
      <w:r w:rsidR="0066212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hospitalización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 (</w:t>
      </w:r>
      <w:r w:rsidR="0066212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0.41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%) con un aporte de 0.00</w:t>
      </w:r>
      <w:r w:rsidR="0066212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4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pp., para un</w:t>
      </w:r>
      <w:r w:rsidR="00E0488E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a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</w:t>
      </w:r>
      <w:r w:rsidR="00E0488E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contribución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conjunt</w:t>
      </w:r>
      <w:r w:rsidR="00E0488E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a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de 0.0</w:t>
      </w:r>
      <w:r w:rsidR="00662123"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>19</w:t>
      </w:r>
      <w:r w:rsidRPr="00A75F00">
        <w:rPr>
          <w:rFonts w:ascii="Times New Roman" w:hAnsi="Times New Roman" w:cs="Times New Roman"/>
          <w:b/>
          <w:sz w:val="35"/>
          <w:szCs w:val="35"/>
          <w:lang w:eastAsia="es-NI"/>
        </w:rPr>
        <w:t xml:space="preserve"> pp.</w:t>
      </w:r>
    </w:p>
    <w:p w:rsidR="00F7263D" w:rsidRPr="00DA3873" w:rsidRDefault="00DD77ED" w:rsidP="00B467BF">
      <w:pPr>
        <w:jc w:val="both"/>
        <w:rPr>
          <w:rFonts w:ascii="Times New Roman" w:hAnsi="Times New Roman" w:cs="Times New Roman"/>
          <w:bCs/>
        </w:rPr>
      </w:pPr>
      <w:r w:rsidRPr="00DA3873">
        <w:rPr>
          <w:rFonts w:ascii="Times New Roman" w:hAnsi="Times New Roman" w:cs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B405EF" wp14:editId="7454986F">
                <wp:simplePos x="0" y="0"/>
                <wp:positionH relativeFrom="column">
                  <wp:posOffset>6060440</wp:posOffset>
                </wp:positionH>
                <wp:positionV relativeFrom="paragraph">
                  <wp:posOffset>162560</wp:posOffset>
                </wp:positionV>
                <wp:extent cx="185420" cy="152400"/>
                <wp:effectExtent l="19050" t="0" r="24130" b="38100"/>
                <wp:wrapNone/>
                <wp:docPr id="33" name="Flecha abaj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52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6D91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33" o:spid="_x0000_s1026" type="#_x0000_t67" style="position:absolute;margin-left:477.2pt;margin-top:12.8pt;width:14.6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" adj="10800" fillcolor="red" strokecolor="#1f4d78 [1604]" strokeweight="1pt"/>
            </w:pict>
          </mc:Fallback>
        </mc:AlternateContent>
      </w:r>
      <w:r w:rsidR="00F7263D" w:rsidRPr="00DA3873">
        <w:rPr>
          <w:rFonts w:ascii="Times New Roman" w:hAnsi="Times New Roman" w:cs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8C8D7" wp14:editId="0AEDDD50">
                <wp:simplePos x="0" y="0"/>
                <wp:positionH relativeFrom="margin">
                  <wp:posOffset>16805</wp:posOffset>
                </wp:positionH>
                <wp:positionV relativeFrom="paragraph">
                  <wp:posOffset>16480</wp:posOffset>
                </wp:positionV>
                <wp:extent cx="6791325" cy="439200"/>
                <wp:effectExtent l="0" t="0" r="28575" b="18415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3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7F60" w:rsidRPr="00A75F00" w:rsidRDefault="00DD77ED" w:rsidP="00F47F60">
                            <w:pPr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</w:pP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Transporte:</w:t>
                            </w:r>
                            <w:r w:rsidR="00A93AC4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variación </w:t>
                            </w: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-0.06</w:t>
                            </w:r>
                            <w:r w:rsidR="00196C7A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%</w:t>
                            </w:r>
                            <w:r w:rsidR="00DA5928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y </w:t>
                            </w:r>
                            <w:r w:rsidR="00F47F60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contribución</w:t>
                            </w:r>
                            <w:r w:rsidR="00156354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-</w:t>
                            </w:r>
                            <w:r w:rsidR="00106462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0.</w:t>
                            </w:r>
                            <w:r w:rsidR="002733CB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0</w:t>
                            </w:r>
                            <w:r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04</w:t>
                            </w:r>
                            <w:r w:rsidR="00F47F60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9A4562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pp</w:t>
                            </w:r>
                            <w:r w:rsidR="00B76727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>.</w:t>
                            </w:r>
                            <w:r w:rsidR="00A75F00" w:rsidRPr="00A75F00">
                              <w:rPr>
                                <w:rFonts w:ascii="Futura Lt BT" w:hAnsi="Futura Lt BT"/>
                                <w:b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4" o:spid="_x0000_s1045" style="position:absolute;left:0;text-align:left;margin-left:1.3pt;margin-top:1.3pt;width:534.75pt;height:34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" fillcolor="#5b9bd5 [3204]" strokecolor="#1f4d78 [1604]" strokeweight="1pt">
                <v:textbox>
                  <w:txbxContent>
                    <w:p w:rsidR="00F47F60" w:rsidRPr="00A75F00" w:rsidRDefault="00DD77ED" w:rsidP="00F47F60">
                      <w:pPr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</w:pP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Transporte:</w:t>
                      </w:r>
                      <w:r w:rsidR="00A93AC4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variación </w:t>
                      </w: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-0.06</w:t>
                      </w:r>
                      <w:r w:rsidR="00196C7A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%</w:t>
                      </w:r>
                      <w:r w:rsidR="00DA5928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y </w:t>
                      </w:r>
                      <w:r w:rsidR="00F47F60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contribución</w:t>
                      </w:r>
                      <w:r w:rsidR="00156354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</w:t>
                      </w: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-</w:t>
                      </w:r>
                      <w:r w:rsidR="00106462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0.</w:t>
                      </w:r>
                      <w:r w:rsidR="002733CB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0</w:t>
                      </w:r>
                      <w:r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04</w:t>
                      </w:r>
                      <w:r w:rsidR="00F47F60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</w:t>
                      </w:r>
                      <w:r w:rsidR="009A4562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pp</w:t>
                      </w:r>
                      <w:r w:rsidR="00B76727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>.</w:t>
                      </w:r>
                      <w:r w:rsidR="00A75F00" w:rsidRPr="00A75F00">
                        <w:rPr>
                          <w:rFonts w:ascii="Futura Lt BT" w:hAnsi="Futura Lt BT"/>
                          <w:b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263D" w:rsidRPr="00DA3873" w:rsidRDefault="00F7263D" w:rsidP="00B467BF">
      <w:pPr>
        <w:jc w:val="both"/>
        <w:rPr>
          <w:rFonts w:ascii="Times New Roman" w:hAnsi="Times New Roman" w:cs="Times New Roman"/>
          <w:bCs/>
        </w:rPr>
      </w:pPr>
    </w:p>
    <w:p w:rsidR="00F7263D" w:rsidRPr="00A75F00" w:rsidRDefault="00662123" w:rsidP="00F7263D">
      <w:pPr>
        <w:jc w:val="both"/>
        <w:rPr>
          <w:rFonts w:ascii="Times New Roman" w:hAnsi="Times New Roman" w:cs="Times New Roman"/>
          <w:b/>
          <w:sz w:val="35"/>
          <w:szCs w:val="35"/>
        </w:rPr>
      </w:pPr>
      <w:r w:rsidRPr="00A75F00">
        <w:rPr>
          <w:rFonts w:ascii="Times New Roman" w:hAnsi="Times New Roman" w:cs="Times New Roman"/>
          <w:b/>
          <w:sz w:val="35"/>
          <w:szCs w:val="35"/>
        </w:rPr>
        <w:t>Registro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Pr="00A75F00">
        <w:rPr>
          <w:rFonts w:ascii="Times New Roman" w:hAnsi="Times New Roman" w:cs="Times New Roman"/>
          <w:b/>
          <w:sz w:val="35"/>
          <w:szCs w:val="35"/>
        </w:rPr>
        <w:t>bajas de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 precios </w:t>
      </w:r>
      <w:r w:rsidRPr="00A75F00">
        <w:rPr>
          <w:rFonts w:ascii="Times New Roman" w:hAnsi="Times New Roman" w:cs="Times New Roman"/>
          <w:b/>
          <w:sz w:val="35"/>
          <w:szCs w:val="35"/>
        </w:rPr>
        <w:t>en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: </w:t>
      </w:r>
      <w:r w:rsidRPr="00A75F00">
        <w:rPr>
          <w:rFonts w:ascii="Times New Roman" w:hAnsi="Times New Roman" w:cs="Times New Roman"/>
          <w:b/>
          <w:sz w:val="35"/>
          <w:szCs w:val="35"/>
        </w:rPr>
        <w:t>compra de motocicleta nueva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 (</w:t>
      </w:r>
      <w:r w:rsidRPr="00A75F00">
        <w:rPr>
          <w:rFonts w:ascii="Times New Roman" w:hAnsi="Times New Roman" w:cs="Times New Roman"/>
          <w:b/>
          <w:sz w:val="35"/>
          <w:szCs w:val="35"/>
        </w:rPr>
        <w:t>-1.07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 %), con un aporte de </w:t>
      </w:r>
      <w:r w:rsidRPr="00A75F00">
        <w:rPr>
          <w:rFonts w:ascii="Times New Roman" w:hAnsi="Times New Roman" w:cs="Times New Roman"/>
          <w:b/>
          <w:sz w:val="35"/>
          <w:szCs w:val="35"/>
        </w:rPr>
        <w:t>-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>0.0</w:t>
      </w:r>
      <w:r w:rsidRPr="00A75F00">
        <w:rPr>
          <w:rFonts w:ascii="Times New Roman" w:hAnsi="Times New Roman" w:cs="Times New Roman"/>
          <w:b/>
          <w:sz w:val="35"/>
          <w:szCs w:val="35"/>
        </w:rPr>
        <w:t>0</w:t>
      </w:r>
      <w:r w:rsidR="00D001FC" w:rsidRPr="00A75F00">
        <w:rPr>
          <w:rFonts w:ascii="Times New Roman" w:hAnsi="Times New Roman" w:cs="Times New Roman"/>
          <w:b/>
          <w:sz w:val="35"/>
          <w:szCs w:val="35"/>
        </w:rPr>
        <w:t>7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 pp.; </w:t>
      </w:r>
      <w:r w:rsidRPr="00A75F00">
        <w:rPr>
          <w:rFonts w:ascii="Times New Roman" w:hAnsi="Times New Roman" w:cs="Times New Roman"/>
          <w:b/>
          <w:sz w:val="35"/>
          <w:szCs w:val="35"/>
        </w:rPr>
        <w:t>compra de bicicleta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 (</w:t>
      </w:r>
      <w:r w:rsidRPr="00A75F00">
        <w:rPr>
          <w:rFonts w:ascii="Times New Roman" w:hAnsi="Times New Roman" w:cs="Times New Roman"/>
          <w:b/>
          <w:sz w:val="35"/>
          <w:szCs w:val="35"/>
        </w:rPr>
        <w:t>-</w:t>
      </w:r>
      <w:r w:rsidR="00D001FC" w:rsidRPr="00A75F00">
        <w:rPr>
          <w:rFonts w:ascii="Times New Roman" w:hAnsi="Times New Roman" w:cs="Times New Roman"/>
          <w:b/>
          <w:sz w:val="35"/>
          <w:szCs w:val="35"/>
        </w:rPr>
        <w:t>0.</w:t>
      </w:r>
      <w:r w:rsidRPr="00A75F00">
        <w:rPr>
          <w:rFonts w:ascii="Times New Roman" w:hAnsi="Times New Roman" w:cs="Times New Roman"/>
          <w:b/>
          <w:sz w:val="35"/>
          <w:szCs w:val="35"/>
        </w:rPr>
        <w:t>11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%), que incidió con </w:t>
      </w:r>
      <w:r w:rsidRPr="00A75F00">
        <w:rPr>
          <w:rFonts w:ascii="Times New Roman" w:hAnsi="Times New Roman" w:cs="Times New Roman"/>
          <w:b/>
          <w:sz w:val="35"/>
          <w:szCs w:val="35"/>
        </w:rPr>
        <w:t>-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>0.00</w:t>
      </w:r>
      <w:r w:rsidR="00D001FC" w:rsidRPr="00A75F00">
        <w:rPr>
          <w:rFonts w:ascii="Times New Roman" w:hAnsi="Times New Roman" w:cs="Times New Roman"/>
          <w:b/>
          <w:sz w:val="35"/>
          <w:szCs w:val="35"/>
        </w:rPr>
        <w:t>1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 pp.</w:t>
      </w:r>
      <w:r w:rsidRPr="00A75F00">
        <w:rPr>
          <w:rFonts w:ascii="Times New Roman" w:hAnsi="Times New Roman" w:cs="Times New Roman"/>
          <w:b/>
          <w:sz w:val="35"/>
          <w:szCs w:val="35"/>
        </w:rPr>
        <w:t xml:space="preserve"> y llantas para automóvil (-0.71%( con un aporte de -</w:t>
      </w:r>
      <w:r w:rsidRPr="00A75F00">
        <w:rPr>
          <w:rFonts w:ascii="Times New Roman" w:hAnsi="Times New Roman" w:cs="Times New Roman"/>
          <w:b/>
          <w:spacing w:val="-10"/>
          <w:sz w:val="35"/>
          <w:szCs w:val="35"/>
        </w:rPr>
        <w:t>0.001pp.</w:t>
      </w:r>
      <w:r w:rsidR="00F7263D" w:rsidRPr="00A75F00">
        <w:rPr>
          <w:rFonts w:ascii="Times New Roman" w:hAnsi="Times New Roman" w:cs="Times New Roman"/>
          <w:b/>
          <w:spacing w:val="-10"/>
          <w:sz w:val="35"/>
          <w:szCs w:val="35"/>
        </w:rPr>
        <w:t xml:space="preserve"> La </w:t>
      </w:r>
      <w:r w:rsidR="00E0488E" w:rsidRPr="00A75F00">
        <w:rPr>
          <w:rFonts w:ascii="Times New Roman" w:hAnsi="Times New Roman" w:cs="Times New Roman"/>
          <w:b/>
          <w:spacing w:val="-10"/>
          <w:sz w:val="35"/>
          <w:szCs w:val="35"/>
          <w:lang w:eastAsia="es-NI"/>
        </w:rPr>
        <w:t>contribución</w:t>
      </w:r>
      <w:r w:rsidR="00F7263D" w:rsidRPr="00A75F00">
        <w:rPr>
          <w:rFonts w:ascii="Times New Roman" w:hAnsi="Times New Roman" w:cs="Times New Roman"/>
          <w:b/>
          <w:color w:val="FF0000"/>
          <w:spacing w:val="-10"/>
          <w:sz w:val="35"/>
          <w:szCs w:val="35"/>
        </w:rPr>
        <w:t xml:space="preserve"> </w:t>
      </w:r>
      <w:r w:rsidR="00F7263D" w:rsidRPr="00A75F00">
        <w:rPr>
          <w:rFonts w:ascii="Times New Roman" w:hAnsi="Times New Roman" w:cs="Times New Roman"/>
          <w:b/>
          <w:spacing w:val="-10"/>
          <w:sz w:val="35"/>
          <w:szCs w:val="35"/>
        </w:rPr>
        <w:t xml:space="preserve">conjunta de estos </w:t>
      </w:r>
      <w:r w:rsidRPr="00A75F00">
        <w:rPr>
          <w:rFonts w:ascii="Times New Roman" w:hAnsi="Times New Roman" w:cs="Times New Roman"/>
          <w:b/>
          <w:spacing w:val="-10"/>
          <w:sz w:val="35"/>
          <w:szCs w:val="35"/>
        </w:rPr>
        <w:t>productos</w:t>
      </w:r>
      <w:r w:rsidR="00F7263D" w:rsidRPr="00A75F00">
        <w:rPr>
          <w:rFonts w:ascii="Times New Roman" w:hAnsi="Times New Roman" w:cs="Times New Roman"/>
          <w:b/>
          <w:spacing w:val="-10"/>
          <w:sz w:val="35"/>
          <w:szCs w:val="35"/>
        </w:rPr>
        <w:t xml:space="preserve"> fue de </w:t>
      </w:r>
      <w:bookmarkStart w:id="8" w:name="_Hlk105592881"/>
      <w:r w:rsidRPr="00A75F00">
        <w:rPr>
          <w:rFonts w:ascii="Times New Roman" w:hAnsi="Times New Roman" w:cs="Times New Roman"/>
          <w:b/>
          <w:spacing w:val="-10"/>
          <w:sz w:val="35"/>
          <w:szCs w:val="35"/>
        </w:rPr>
        <w:t>-</w:t>
      </w:r>
      <w:r w:rsidR="00F7263D" w:rsidRPr="00A75F00">
        <w:rPr>
          <w:rFonts w:ascii="Times New Roman" w:hAnsi="Times New Roman" w:cs="Times New Roman"/>
          <w:b/>
          <w:spacing w:val="-10"/>
          <w:sz w:val="35"/>
          <w:szCs w:val="35"/>
        </w:rPr>
        <w:t>0.0</w:t>
      </w:r>
      <w:bookmarkEnd w:id="8"/>
      <w:r w:rsidRPr="00A75F00">
        <w:rPr>
          <w:rFonts w:ascii="Times New Roman" w:hAnsi="Times New Roman" w:cs="Times New Roman"/>
          <w:b/>
          <w:spacing w:val="-10"/>
          <w:sz w:val="35"/>
          <w:szCs w:val="35"/>
        </w:rPr>
        <w:t>0</w:t>
      </w:r>
      <w:r w:rsidR="00C103DD" w:rsidRPr="00A75F00">
        <w:rPr>
          <w:rFonts w:ascii="Times New Roman" w:hAnsi="Times New Roman" w:cs="Times New Roman"/>
          <w:b/>
          <w:spacing w:val="-10"/>
          <w:sz w:val="35"/>
          <w:szCs w:val="35"/>
        </w:rPr>
        <w:t>9</w:t>
      </w:r>
      <w:r w:rsidR="00F7263D" w:rsidRPr="00A75F00">
        <w:rPr>
          <w:rFonts w:ascii="Times New Roman" w:hAnsi="Times New Roman" w:cs="Times New Roman"/>
          <w:b/>
          <w:spacing w:val="-10"/>
          <w:sz w:val="35"/>
          <w:szCs w:val="35"/>
        </w:rPr>
        <w:t xml:space="preserve"> pp.</w:t>
      </w:r>
      <w:r w:rsidR="00F7263D" w:rsidRPr="00A75F00">
        <w:rPr>
          <w:rFonts w:ascii="Times New Roman" w:hAnsi="Times New Roman" w:cs="Times New Roman"/>
          <w:b/>
          <w:sz w:val="35"/>
          <w:szCs w:val="35"/>
        </w:rPr>
        <w:t xml:space="preserve"> </w:t>
      </w:r>
    </w:p>
    <w:p w:rsidR="006C4717" w:rsidRPr="00DA3873" w:rsidRDefault="006C4717" w:rsidP="00EE75A9">
      <w:pPr>
        <w:spacing w:after="0"/>
        <w:jc w:val="both"/>
        <w:rPr>
          <w:rFonts w:ascii="Times New Roman" w:hAnsi="Times New Roman" w:cs="Times New Roman"/>
        </w:rPr>
      </w:pPr>
    </w:p>
    <w:sectPr w:rsidR="006C4717" w:rsidRPr="00DA3873" w:rsidSect="002A5937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993" w:right="851" w:bottom="1134" w:left="851" w:header="567" w:footer="1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20" w:rsidRDefault="005D0E20" w:rsidP="00040DB6">
      <w:pPr>
        <w:spacing w:after="0" w:line="240" w:lineRule="auto"/>
      </w:pPr>
      <w:r>
        <w:separator/>
      </w:r>
    </w:p>
  </w:endnote>
  <w:endnote w:type="continuationSeparator" w:id="0">
    <w:p w:rsidR="005D0E20" w:rsidRDefault="005D0E20" w:rsidP="0004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CD" w:rsidRDefault="001978B2" w:rsidP="00782019">
    <w:pPr>
      <w:pStyle w:val="Piedepgina"/>
    </w:pPr>
    <w:r w:rsidRPr="001978B2">
      <w:rPr>
        <w:noProof/>
        <w:lang w:val="es-MX" w:eastAsia="es-MX"/>
      </w:rPr>
      <w:drawing>
        <wp:anchor distT="0" distB="0" distL="114300" distR="114300" simplePos="0" relativeHeight="2517084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161925</wp:posOffset>
          </wp:positionV>
          <wp:extent cx="2269490" cy="702945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8B2">
      <w:rPr>
        <w:noProof/>
        <w:lang w:val="es-MX" w:eastAsia="es-MX"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posOffset>1355090</wp:posOffset>
          </wp:positionH>
          <wp:positionV relativeFrom="paragraph">
            <wp:posOffset>112395</wp:posOffset>
          </wp:positionV>
          <wp:extent cx="2743200" cy="749935"/>
          <wp:effectExtent l="0" t="0" r="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74"/>
                  <a:stretch/>
                </pic:blipFill>
                <pic:spPr bwMode="auto">
                  <a:xfrm>
                    <a:off x="0" y="0"/>
                    <a:ext cx="274320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704320" behindDoc="1" locked="0" layoutInCell="1" allowOverlap="1" wp14:anchorId="124B90CA" wp14:editId="77FE5CA3">
          <wp:simplePos x="0" y="0"/>
          <wp:positionH relativeFrom="column">
            <wp:posOffset>114300</wp:posOffset>
          </wp:positionH>
          <wp:positionV relativeFrom="paragraph">
            <wp:posOffset>238125</wp:posOffset>
          </wp:positionV>
          <wp:extent cx="1123950" cy="455295"/>
          <wp:effectExtent l="0" t="0" r="0" b="1905"/>
          <wp:wrapNone/>
          <wp:docPr id="23" name="Imagen 2" descr="bottomPapelería_2023_GR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bottomPapelería_2023_GRUN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697"/>
                  <a:stretch/>
                </pic:blipFill>
                <pic:spPr bwMode="auto">
                  <a:xfrm>
                    <a:off x="0" y="0"/>
                    <a:ext cx="112395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CD" w:rsidRDefault="00B65FA0" w:rsidP="00490052">
    <w:pPr>
      <w:pStyle w:val="Piedepgina"/>
      <w:ind w:left="2832"/>
    </w:pPr>
    <w:r w:rsidRPr="00B65FA0">
      <w:rPr>
        <w:noProof/>
        <w:lang w:val="es-MX" w:eastAsia="es-MX"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1574165</wp:posOffset>
          </wp:positionH>
          <wp:positionV relativeFrom="paragraph">
            <wp:posOffset>117475</wp:posOffset>
          </wp:positionV>
          <wp:extent cx="2743200" cy="745543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9"/>
                  <a:stretch/>
                </pic:blipFill>
                <pic:spPr bwMode="auto">
                  <a:xfrm>
                    <a:off x="0" y="0"/>
                    <a:ext cx="2743200" cy="7455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FA0">
      <w:rPr>
        <w:noProof/>
        <w:lang w:val="es-MX" w:eastAsia="es-MX"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margin">
            <wp:posOffset>4669155</wp:posOffset>
          </wp:positionH>
          <wp:positionV relativeFrom="paragraph">
            <wp:posOffset>188595</wp:posOffset>
          </wp:positionV>
          <wp:extent cx="2174875" cy="67437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98176" behindDoc="1" locked="0" layoutInCell="1" allowOverlap="1" wp14:anchorId="2B6F4589" wp14:editId="66CB680B">
          <wp:simplePos x="0" y="0"/>
          <wp:positionH relativeFrom="column">
            <wp:posOffset>66675</wp:posOffset>
          </wp:positionH>
          <wp:positionV relativeFrom="paragraph">
            <wp:posOffset>233680</wp:posOffset>
          </wp:positionV>
          <wp:extent cx="1123950" cy="455295"/>
          <wp:effectExtent l="0" t="0" r="0" b="1905"/>
          <wp:wrapNone/>
          <wp:docPr id="40" name="Imagen 2" descr="bottomPapelería_2023_GR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bottomPapelería_2023_GRUN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697"/>
                  <a:stretch/>
                </pic:blipFill>
                <pic:spPr bwMode="auto">
                  <a:xfrm>
                    <a:off x="0" y="0"/>
                    <a:ext cx="112395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20" w:rsidRDefault="005D0E20" w:rsidP="00040DB6">
      <w:pPr>
        <w:spacing w:after="0" w:line="240" w:lineRule="auto"/>
      </w:pPr>
      <w:r>
        <w:separator/>
      </w:r>
    </w:p>
  </w:footnote>
  <w:footnote w:type="continuationSeparator" w:id="0">
    <w:p w:rsidR="005D0E20" w:rsidRDefault="005D0E20" w:rsidP="0004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1D" w:rsidRPr="00B04CB6" w:rsidRDefault="009079C4" w:rsidP="00490052">
    <w:pPr>
      <w:pStyle w:val="Encabezado"/>
      <w:rPr>
        <w:sz w:val="26"/>
        <w:szCs w:val="26"/>
      </w:rPr>
    </w:pPr>
    <w:r>
      <w:rPr>
        <w:noProof/>
        <w:lang w:val="es-MX" w:eastAsia="es-MX"/>
      </w:rPr>
      <w:drawing>
        <wp:anchor distT="0" distB="0" distL="114300" distR="114300" simplePos="0" relativeHeight="251694080" behindDoc="1" locked="0" layoutInCell="1" allowOverlap="1" wp14:anchorId="4AD76D26" wp14:editId="45832DEF">
          <wp:simplePos x="0" y="0"/>
          <wp:positionH relativeFrom="margin">
            <wp:align>right</wp:align>
          </wp:positionH>
          <wp:positionV relativeFrom="paragraph">
            <wp:posOffset>-111760</wp:posOffset>
          </wp:positionV>
          <wp:extent cx="1209600" cy="682646"/>
          <wp:effectExtent l="0" t="0" r="0" b="3175"/>
          <wp:wrapNone/>
          <wp:docPr id="38" name="Imagen 38" descr="topPapelería_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apelería_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487"/>
                  <a:stretch/>
                </pic:blipFill>
                <pic:spPr bwMode="auto">
                  <a:xfrm>
                    <a:off x="0" y="0"/>
                    <a:ext cx="1209600" cy="682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72">
      <w:rPr>
        <w:noProof/>
        <w:lang w:val="es-MX" w:eastAsia="es-MX"/>
      </w:rPr>
      <w:drawing>
        <wp:anchor distT="0" distB="0" distL="114300" distR="114300" simplePos="0" relativeHeight="251683840" behindDoc="0" locked="0" layoutInCell="1" allowOverlap="1" wp14:anchorId="33A8A9B4" wp14:editId="6883329C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2282400" cy="713927"/>
          <wp:effectExtent l="0" t="0" r="3810" b="0"/>
          <wp:wrapSquare wrapText="bothSides"/>
          <wp:docPr id="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17" r="46800"/>
                  <a:stretch/>
                </pic:blipFill>
                <pic:spPr bwMode="auto">
                  <a:xfrm>
                    <a:off x="0" y="0"/>
                    <a:ext cx="2278798" cy="7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052">
      <w:rPr>
        <w:sz w:val="26"/>
        <w:szCs w:val="26"/>
      </w:rPr>
      <w:t xml:space="preserve">    </w:t>
    </w:r>
  </w:p>
  <w:p w:rsidR="00040DB6" w:rsidRDefault="00E210DD" w:rsidP="00E210DD">
    <w:pPr>
      <w:pStyle w:val="Encabezado"/>
      <w:tabs>
        <w:tab w:val="clear" w:pos="4419"/>
        <w:tab w:val="clear" w:pos="8838"/>
        <w:tab w:val="left" w:pos="5430"/>
      </w:tabs>
    </w:pPr>
    <w:r>
      <w:tab/>
    </w:r>
  </w:p>
  <w:p w:rsidR="00C46CEF" w:rsidRDefault="00C46CEF">
    <w:pPr>
      <w:pStyle w:val="Encabezado"/>
    </w:pPr>
  </w:p>
  <w:p w:rsidR="00953EAB" w:rsidRDefault="00953E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052" w:rsidRDefault="00CF0739" w:rsidP="00490052">
    <w:pPr>
      <w:pStyle w:val="Encabezado"/>
      <w:jc w:val="center"/>
      <w:rPr>
        <w:rFonts w:ascii="Futura Md BT" w:hAnsi="Futura Md BT" w:cs="Arial Narrow"/>
        <w:b/>
        <w:bCs/>
        <w:color w:val="204E91"/>
        <w:spacing w:val="13"/>
        <w:sz w:val="26"/>
        <w:szCs w:val="26"/>
        <w:lang w:val="es-ES" w:eastAsia="es-ES"/>
      </w:rPr>
    </w:pPr>
    <w:r>
      <w:rPr>
        <w:noProof/>
        <w:lang w:val="es-MX" w:eastAsia="es-MX"/>
      </w:rPr>
      <w:drawing>
        <wp:anchor distT="0" distB="0" distL="114300" distR="114300" simplePos="0" relativeHeight="251696128" behindDoc="1" locked="0" layoutInCell="1" allowOverlap="1" wp14:anchorId="4ECD3B10" wp14:editId="325FAF8D">
          <wp:simplePos x="0" y="0"/>
          <wp:positionH relativeFrom="margin">
            <wp:align>right</wp:align>
          </wp:positionH>
          <wp:positionV relativeFrom="paragraph">
            <wp:posOffset>-207646</wp:posOffset>
          </wp:positionV>
          <wp:extent cx="1211057" cy="683467"/>
          <wp:effectExtent l="0" t="0" r="8255" b="2540"/>
          <wp:wrapNone/>
          <wp:docPr id="2" name="Imagen 2" descr="topPapelería_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apelería_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487"/>
                  <a:stretch/>
                </pic:blipFill>
                <pic:spPr bwMode="auto">
                  <a:xfrm>
                    <a:off x="0" y="0"/>
                    <a:ext cx="1211057" cy="6834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73600" behindDoc="0" locked="0" layoutInCell="1" allowOverlap="1" wp14:anchorId="35CB0024" wp14:editId="47D13567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281391" cy="714375"/>
          <wp:effectExtent l="0" t="0" r="5080" b="0"/>
          <wp:wrapSquare wrapText="bothSides"/>
          <wp:docPr id="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17" r="46800"/>
                  <a:stretch/>
                </pic:blipFill>
                <pic:spPr bwMode="auto">
                  <a:xfrm>
                    <a:off x="0" y="0"/>
                    <a:ext cx="2281391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0052" w:rsidRDefault="00490052" w:rsidP="007118CD">
    <w:pPr>
      <w:pStyle w:val="Encabezado"/>
      <w:rPr>
        <w:rFonts w:ascii="Futura Md BT" w:hAnsi="Futura Md BT" w:cs="Arial Narrow"/>
        <w:b/>
        <w:bCs/>
        <w:color w:val="204E91"/>
        <w:spacing w:val="13"/>
        <w:sz w:val="26"/>
        <w:szCs w:val="26"/>
        <w:lang w:val="es-ES" w:eastAsia="es-ES"/>
      </w:rPr>
    </w:pPr>
  </w:p>
  <w:p w:rsidR="0016498F" w:rsidRDefault="0016498F" w:rsidP="00490052">
    <w:pPr>
      <w:pStyle w:val="Encabezado"/>
      <w:jc w:val="center"/>
      <w:rPr>
        <w:rFonts w:ascii="Futura Md BT" w:hAnsi="Futura Md BT" w:cs="Arial Narrow"/>
        <w:b/>
        <w:bCs/>
        <w:color w:val="204E91"/>
        <w:spacing w:val="13"/>
        <w:sz w:val="26"/>
        <w:szCs w:val="26"/>
        <w:lang w:val="es-ES" w:eastAsia="es-ES"/>
      </w:rPr>
    </w:pPr>
  </w:p>
  <w:p w:rsidR="004F6C1D" w:rsidRPr="00DA3873" w:rsidRDefault="004F6C1D" w:rsidP="00490052">
    <w:pPr>
      <w:pStyle w:val="Encabezado"/>
      <w:jc w:val="center"/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</w:pPr>
    <w:r w:rsidRPr="00DA3873"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  <w:t>REPORTE DEL ÍNDICE DE PRECIOS AL CONSUMIDOR</w:t>
    </w:r>
    <w:r w:rsidR="00697F0C" w:rsidRPr="00DA3873"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  <w:t xml:space="preserve"> (IPC)</w:t>
    </w:r>
  </w:p>
  <w:p w:rsidR="00C46CEF" w:rsidRPr="00DA3873" w:rsidRDefault="004F6C1D" w:rsidP="00490052">
    <w:pPr>
      <w:pStyle w:val="Encabezado"/>
      <w:jc w:val="center"/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</w:pPr>
    <w:r w:rsidRPr="00DA3873"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  <w:t>Corresp</w:t>
    </w:r>
    <w:r w:rsidR="008E6345" w:rsidRPr="00DA3873"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  <w:t xml:space="preserve">ondiente al mes de </w:t>
    </w:r>
    <w:r w:rsidR="009D6A99" w:rsidRPr="00DA3873"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  <w:t>diciembre</w:t>
    </w:r>
    <w:r w:rsidR="008E6345" w:rsidRPr="00DA3873"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  <w:t xml:space="preserve"> </w:t>
    </w:r>
    <w:r w:rsidR="00293E73" w:rsidRPr="00DA3873"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  <w:t xml:space="preserve">de </w:t>
    </w:r>
    <w:r w:rsidR="001F5937" w:rsidRPr="00DA3873">
      <w:rPr>
        <w:rFonts w:ascii="Futura Md BT" w:hAnsi="Futura Md BT" w:cs="Arial Narrow"/>
        <w:b/>
        <w:bCs/>
        <w:color w:val="204E91"/>
        <w:spacing w:val="13"/>
        <w:sz w:val="35"/>
        <w:szCs w:val="35"/>
        <w:lang w:val="es-ES" w:eastAsia="es-ES"/>
      </w:rPr>
      <w:t>2023</w:t>
    </w:r>
  </w:p>
  <w:p w:rsidR="008E6345" w:rsidRPr="007675C9" w:rsidRDefault="008E6345" w:rsidP="007118CD">
    <w:pPr>
      <w:pStyle w:val="Encabezado"/>
      <w:rPr>
        <w:rFonts w:ascii="Futura Md BT" w:hAnsi="Futura Md BT" w:cs="Arial Narrow"/>
        <w:b/>
        <w:bCs/>
        <w:color w:val="204E91"/>
        <w:spacing w:val="13"/>
        <w:sz w:val="26"/>
        <w:szCs w:val="26"/>
        <w:lang w:val="es-E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7A56"/>
    <w:multiLevelType w:val="hybridMultilevel"/>
    <w:tmpl w:val="DA06D8BA"/>
    <w:lvl w:ilvl="0" w:tplc="FBF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B6"/>
    <w:rsid w:val="000010A4"/>
    <w:rsid w:val="000010C9"/>
    <w:rsid w:val="0000188C"/>
    <w:rsid w:val="00002C8B"/>
    <w:rsid w:val="000041DA"/>
    <w:rsid w:val="00005405"/>
    <w:rsid w:val="00005460"/>
    <w:rsid w:val="000054AE"/>
    <w:rsid w:val="000064BA"/>
    <w:rsid w:val="00010439"/>
    <w:rsid w:val="00011CD3"/>
    <w:rsid w:val="000152AF"/>
    <w:rsid w:val="00016920"/>
    <w:rsid w:val="00016DCB"/>
    <w:rsid w:val="00017029"/>
    <w:rsid w:val="000232DC"/>
    <w:rsid w:val="00024A99"/>
    <w:rsid w:val="0003097B"/>
    <w:rsid w:val="000321C9"/>
    <w:rsid w:val="00040DB6"/>
    <w:rsid w:val="00041528"/>
    <w:rsid w:val="00042197"/>
    <w:rsid w:val="00043909"/>
    <w:rsid w:val="00045C88"/>
    <w:rsid w:val="000569C7"/>
    <w:rsid w:val="0006131E"/>
    <w:rsid w:val="000615D5"/>
    <w:rsid w:val="0006262A"/>
    <w:rsid w:val="00065F2B"/>
    <w:rsid w:val="00066EC8"/>
    <w:rsid w:val="00067383"/>
    <w:rsid w:val="00067637"/>
    <w:rsid w:val="000706BA"/>
    <w:rsid w:val="000715DF"/>
    <w:rsid w:val="00072100"/>
    <w:rsid w:val="00073E12"/>
    <w:rsid w:val="000741F8"/>
    <w:rsid w:val="00076645"/>
    <w:rsid w:val="0008428E"/>
    <w:rsid w:val="00085078"/>
    <w:rsid w:val="00091E56"/>
    <w:rsid w:val="000939CE"/>
    <w:rsid w:val="00093F5E"/>
    <w:rsid w:val="00094822"/>
    <w:rsid w:val="00095337"/>
    <w:rsid w:val="00096691"/>
    <w:rsid w:val="000A0385"/>
    <w:rsid w:val="000A11AC"/>
    <w:rsid w:val="000A1BD2"/>
    <w:rsid w:val="000A1BF7"/>
    <w:rsid w:val="000A21F5"/>
    <w:rsid w:val="000A2D07"/>
    <w:rsid w:val="000A3B5F"/>
    <w:rsid w:val="000A3F96"/>
    <w:rsid w:val="000A55B2"/>
    <w:rsid w:val="000A6EA6"/>
    <w:rsid w:val="000A716E"/>
    <w:rsid w:val="000B2CDF"/>
    <w:rsid w:val="000B758F"/>
    <w:rsid w:val="000C1377"/>
    <w:rsid w:val="000C23A5"/>
    <w:rsid w:val="000C3B2E"/>
    <w:rsid w:val="000C5BD0"/>
    <w:rsid w:val="000D542B"/>
    <w:rsid w:val="000D7FDF"/>
    <w:rsid w:val="000E00C7"/>
    <w:rsid w:val="000E1C8B"/>
    <w:rsid w:val="000E2C94"/>
    <w:rsid w:val="000E2F74"/>
    <w:rsid w:val="000E3F82"/>
    <w:rsid w:val="000E4AEC"/>
    <w:rsid w:val="000E5A55"/>
    <w:rsid w:val="000E61A7"/>
    <w:rsid w:val="000E7C02"/>
    <w:rsid w:val="000F1FAC"/>
    <w:rsid w:val="00100C18"/>
    <w:rsid w:val="001029B9"/>
    <w:rsid w:val="001034BD"/>
    <w:rsid w:val="00106462"/>
    <w:rsid w:val="0010744F"/>
    <w:rsid w:val="00110292"/>
    <w:rsid w:val="001113E3"/>
    <w:rsid w:val="00114B31"/>
    <w:rsid w:val="00114E29"/>
    <w:rsid w:val="0011534D"/>
    <w:rsid w:val="00115DDB"/>
    <w:rsid w:val="00115EB6"/>
    <w:rsid w:val="00122ED9"/>
    <w:rsid w:val="00124120"/>
    <w:rsid w:val="001265A0"/>
    <w:rsid w:val="00132BEF"/>
    <w:rsid w:val="00134F9E"/>
    <w:rsid w:val="00136A52"/>
    <w:rsid w:val="001410A4"/>
    <w:rsid w:val="001457FB"/>
    <w:rsid w:val="00145EF7"/>
    <w:rsid w:val="001523D0"/>
    <w:rsid w:val="00153A14"/>
    <w:rsid w:val="00154EF4"/>
    <w:rsid w:val="00155DA5"/>
    <w:rsid w:val="00156354"/>
    <w:rsid w:val="00156F0E"/>
    <w:rsid w:val="00160307"/>
    <w:rsid w:val="0016105B"/>
    <w:rsid w:val="00162303"/>
    <w:rsid w:val="00163039"/>
    <w:rsid w:val="00164063"/>
    <w:rsid w:val="0016498F"/>
    <w:rsid w:val="0016540E"/>
    <w:rsid w:val="00165D3F"/>
    <w:rsid w:val="001662A7"/>
    <w:rsid w:val="00171A6B"/>
    <w:rsid w:val="00172549"/>
    <w:rsid w:val="00175B56"/>
    <w:rsid w:val="00175D6E"/>
    <w:rsid w:val="001771F0"/>
    <w:rsid w:val="001877BD"/>
    <w:rsid w:val="00187D81"/>
    <w:rsid w:val="00190CFE"/>
    <w:rsid w:val="00191741"/>
    <w:rsid w:val="00193955"/>
    <w:rsid w:val="001940A3"/>
    <w:rsid w:val="00196C7A"/>
    <w:rsid w:val="00196EDA"/>
    <w:rsid w:val="001978B2"/>
    <w:rsid w:val="001A25CC"/>
    <w:rsid w:val="001A2E99"/>
    <w:rsid w:val="001A742C"/>
    <w:rsid w:val="001B13BC"/>
    <w:rsid w:val="001B4262"/>
    <w:rsid w:val="001B4DBB"/>
    <w:rsid w:val="001B537D"/>
    <w:rsid w:val="001B5D9E"/>
    <w:rsid w:val="001B6BDC"/>
    <w:rsid w:val="001C290B"/>
    <w:rsid w:val="001C5A19"/>
    <w:rsid w:val="001C5A31"/>
    <w:rsid w:val="001C5EAA"/>
    <w:rsid w:val="001C7AC5"/>
    <w:rsid w:val="001D3049"/>
    <w:rsid w:val="001D473F"/>
    <w:rsid w:val="001D76A2"/>
    <w:rsid w:val="001D7C97"/>
    <w:rsid w:val="001E0593"/>
    <w:rsid w:val="001E207B"/>
    <w:rsid w:val="001E6CF8"/>
    <w:rsid w:val="001E6E77"/>
    <w:rsid w:val="001E7113"/>
    <w:rsid w:val="001F00A7"/>
    <w:rsid w:val="001F12D2"/>
    <w:rsid w:val="001F2D31"/>
    <w:rsid w:val="001F5937"/>
    <w:rsid w:val="00200704"/>
    <w:rsid w:val="002007C9"/>
    <w:rsid w:val="00202DFB"/>
    <w:rsid w:val="00202F9F"/>
    <w:rsid w:val="002030D1"/>
    <w:rsid w:val="0020495B"/>
    <w:rsid w:val="00206E1B"/>
    <w:rsid w:val="00215B29"/>
    <w:rsid w:val="00222123"/>
    <w:rsid w:val="00222356"/>
    <w:rsid w:val="00224D3A"/>
    <w:rsid w:val="0022626F"/>
    <w:rsid w:val="0022783E"/>
    <w:rsid w:val="002324DF"/>
    <w:rsid w:val="0023322A"/>
    <w:rsid w:val="002341FB"/>
    <w:rsid w:val="00234BF1"/>
    <w:rsid w:val="002358E3"/>
    <w:rsid w:val="00236670"/>
    <w:rsid w:val="00241733"/>
    <w:rsid w:val="00241B15"/>
    <w:rsid w:val="002424F4"/>
    <w:rsid w:val="00244D9F"/>
    <w:rsid w:val="00245911"/>
    <w:rsid w:val="00247A61"/>
    <w:rsid w:val="00253958"/>
    <w:rsid w:val="00254585"/>
    <w:rsid w:val="0025742A"/>
    <w:rsid w:val="00260971"/>
    <w:rsid w:val="00263A2B"/>
    <w:rsid w:val="00263E62"/>
    <w:rsid w:val="00264DD5"/>
    <w:rsid w:val="00265DF4"/>
    <w:rsid w:val="00267001"/>
    <w:rsid w:val="00267C58"/>
    <w:rsid w:val="00267FAA"/>
    <w:rsid w:val="0027074B"/>
    <w:rsid w:val="002722C0"/>
    <w:rsid w:val="002733CB"/>
    <w:rsid w:val="002735E8"/>
    <w:rsid w:val="0027367B"/>
    <w:rsid w:val="00280028"/>
    <w:rsid w:val="00283605"/>
    <w:rsid w:val="002839BF"/>
    <w:rsid w:val="00285C5B"/>
    <w:rsid w:val="002902F8"/>
    <w:rsid w:val="0029170F"/>
    <w:rsid w:val="002921C2"/>
    <w:rsid w:val="00292C22"/>
    <w:rsid w:val="00293D61"/>
    <w:rsid w:val="00293E73"/>
    <w:rsid w:val="002941D3"/>
    <w:rsid w:val="00294604"/>
    <w:rsid w:val="00294855"/>
    <w:rsid w:val="00294AD8"/>
    <w:rsid w:val="00295CF7"/>
    <w:rsid w:val="002977AE"/>
    <w:rsid w:val="002A4B80"/>
    <w:rsid w:val="002A5937"/>
    <w:rsid w:val="002A6F61"/>
    <w:rsid w:val="002A73E0"/>
    <w:rsid w:val="002B12BA"/>
    <w:rsid w:val="002B1713"/>
    <w:rsid w:val="002B3F9B"/>
    <w:rsid w:val="002B43F6"/>
    <w:rsid w:val="002B7A6C"/>
    <w:rsid w:val="002C1D12"/>
    <w:rsid w:val="002C1EF7"/>
    <w:rsid w:val="002C3796"/>
    <w:rsid w:val="002C5E58"/>
    <w:rsid w:val="002C724B"/>
    <w:rsid w:val="002C7357"/>
    <w:rsid w:val="002E584D"/>
    <w:rsid w:val="002E599B"/>
    <w:rsid w:val="002E6B42"/>
    <w:rsid w:val="002F10EF"/>
    <w:rsid w:val="002F2638"/>
    <w:rsid w:val="002F7BBF"/>
    <w:rsid w:val="00300CD5"/>
    <w:rsid w:val="0030199C"/>
    <w:rsid w:val="00301CDA"/>
    <w:rsid w:val="00303395"/>
    <w:rsid w:val="00303807"/>
    <w:rsid w:val="00303860"/>
    <w:rsid w:val="00303A9D"/>
    <w:rsid w:val="00304402"/>
    <w:rsid w:val="00304A01"/>
    <w:rsid w:val="003056A7"/>
    <w:rsid w:val="003066C8"/>
    <w:rsid w:val="003117F8"/>
    <w:rsid w:val="0031250F"/>
    <w:rsid w:val="00313B68"/>
    <w:rsid w:val="00315DC9"/>
    <w:rsid w:val="00316035"/>
    <w:rsid w:val="0031604A"/>
    <w:rsid w:val="00317016"/>
    <w:rsid w:val="0031791D"/>
    <w:rsid w:val="00317A6B"/>
    <w:rsid w:val="00320366"/>
    <w:rsid w:val="0032044C"/>
    <w:rsid w:val="0032230F"/>
    <w:rsid w:val="00324B66"/>
    <w:rsid w:val="00336311"/>
    <w:rsid w:val="00336859"/>
    <w:rsid w:val="003372DD"/>
    <w:rsid w:val="0033798D"/>
    <w:rsid w:val="00345EA4"/>
    <w:rsid w:val="00346A0D"/>
    <w:rsid w:val="00351C09"/>
    <w:rsid w:val="00351FEA"/>
    <w:rsid w:val="00356C60"/>
    <w:rsid w:val="00357B99"/>
    <w:rsid w:val="0036052D"/>
    <w:rsid w:val="003605DA"/>
    <w:rsid w:val="003665BF"/>
    <w:rsid w:val="003677CA"/>
    <w:rsid w:val="00367A5A"/>
    <w:rsid w:val="00370264"/>
    <w:rsid w:val="00375CEA"/>
    <w:rsid w:val="003770D7"/>
    <w:rsid w:val="00383331"/>
    <w:rsid w:val="00383EDE"/>
    <w:rsid w:val="00384B74"/>
    <w:rsid w:val="00386E03"/>
    <w:rsid w:val="003908A0"/>
    <w:rsid w:val="003938E3"/>
    <w:rsid w:val="00393ED1"/>
    <w:rsid w:val="00395E56"/>
    <w:rsid w:val="003968B7"/>
    <w:rsid w:val="00396FDE"/>
    <w:rsid w:val="003A008A"/>
    <w:rsid w:val="003A284E"/>
    <w:rsid w:val="003A5D73"/>
    <w:rsid w:val="003A6D77"/>
    <w:rsid w:val="003B1318"/>
    <w:rsid w:val="003B2DAF"/>
    <w:rsid w:val="003B3416"/>
    <w:rsid w:val="003B37A9"/>
    <w:rsid w:val="003B3D17"/>
    <w:rsid w:val="003B58A5"/>
    <w:rsid w:val="003B5EB7"/>
    <w:rsid w:val="003B6C63"/>
    <w:rsid w:val="003C1DEC"/>
    <w:rsid w:val="003C2602"/>
    <w:rsid w:val="003C2C68"/>
    <w:rsid w:val="003D0A93"/>
    <w:rsid w:val="003D3D4A"/>
    <w:rsid w:val="003D6F79"/>
    <w:rsid w:val="003D79F9"/>
    <w:rsid w:val="003E07BE"/>
    <w:rsid w:val="003E3895"/>
    <w:rsid w:val="003E4DA6"/>
    <w:rsid w:val="003E6DEA"/>
    <w:rsid w:val="003E7D3C"/>
    <w:rsid w:val="003F563E"/>
    <w:rsid w:val="003F5937"/>
    <w:rsid w:val="003F681F"/>
    <w:rsid w:val="004014CC"/>
    <w:rsid w:val="00402358"/>
    <w:rsid w:val="00403BEB"/>
    <w:rsid w:val="004065BF"/>
    <w:rsid w:val="0041180B"/>
    <w:rsid w:val="00414A23"/>
    <w:rsid w:val="00415B24"/>
    <w:rsid w:val="00416D3F"/>
    <w:rsid w:val="00420C8C"/>
    <w:rsid w:val="004219EE"/>
    <w:rsid w:val="00422C27"/>
    <w:rsid w:val="004242DD"/>
    <w:rsid w:val="004407BB"/>
    <w:rsid w:val="00443430"/>
    <w:rsid w:val="004468B6"/>
    <w:rsid w:val="004511EE"/>
    <w:rsid w:val="00451925"/>
    <w:rsid w:val="004526BB"/>
    <w:rsid w:val="00455E70"/>
    <w:rsid w:val="00460D0D"/>
    <w:rsid w:val="00460DF4"/>
    <w:rsid w:val="004610AA"/>
    <w:rsid w:val="00462D57"/>
    <w:rsid w:val="00465436"/>
    <w:rsid w:val="004666F9"/>
    <w:rsid w:val="0047140A"/>
    <w:rsid w:val="00474055"/>
    <w:rsid w:val="00480718"/>
    <w:rsid w:val="0048098B"/>
    <w:rsid w:val="0048168F"/>
    <w:rsid w:val="00482957"/>
    <w:rsid w:val="00482DD1"/>
    <w:rsid w:val="004860A4"/>
    <w:rsid w:val="00486C89"/>
    <w:rsid w:val="0048733A"/>
    <w:rsid w:val="00490052"/>
    <w:rsid w:val="00491267"/>
    <w:rsid w:val="00491B90"/>
    <w:rsid w:val="004922BB"/>
    <w:rsid w:val="00492B34"/>
    <w:rsid w:val="00494B6B"/>
    <w:rsid w:val="004959AB"/>
    <w:rsid w:val="004968C2"/>
    <w:rsid w:val="00497301"/>
    <w:rsid w:val="004A0FB3"/>
    <w:rsid w:val="004A4483"/>
    <w:rsid w:val="004A4569"/>
    <w:rsid w:val="004A5F83"/>
    <w:rsid w:val="004B1A76"/>
    <w:rsid w:val="004B21EA"/>
    <w:rsid w:val="004B226A"/>
    <w:rsid w:val="004B2D50"/>
    <w:rsid w:val="004B54B7"/>
    <w:rsid w:val="004B5C18"/>
    <w:rsid w:val="004C2280"/>
    <w:rsid w:val="004C4DDC"/>
    <w:rsid w:val="004D0D66"/>
    <w:rsid w:val="004D4A7B"/>
    <w:rsid w:val="004D5850"/>
    <w:rsid w:val="004D5D53"/>
    <w:rsid w:val="004D7208"/>
    <w:rsid w:val="004D738F"/>
    <w:rsid w:val="004D7417"/>
    <w:rsid w:val="004D7EEA"/>
    <w:rsid w:val="004E2311"/>
    <w:rsid w:val="004E46A2"/>
    <w:rsid w:val="004E5C03"/>
    <w:rsid w:val="004E5F0E"/>
    <w:rsid w:val="004F0C10"/>
    <w:rsid w:val="004F0F67"/>
    <w:rsid w:val="004F206B"/>
    <w:rsid w:val="004F47CA"/>
    <w:rsid w:val="004F60CE"/>
    <w:rsid w:val="004F63DC"/>
    <w:rsid w:val="004F6C1D"/>
    <w:rsid w:val="005037E6"/>
    <w:rsid w:val="00507247"/>
    <w:rsid w:val="005112CF"/>
    <w:rsid w:val="005132D0"/>
    <w:rsid w:val="0051331D"/>
    <w:rsid w:val="00514544"/>
    <w:rsid w:val="005158B4"/>
    <w:rsid w:val="00515AF3"/>
    <w:rsid w:val="0051675D"/>
    <w:rsid w:val="00520329"/>
    <w:rsid w:val="0052047A"/>
    <w:rsid w:val="00520A47"/>
    <w:rsid w:val="00521E98"/>
    <w:rsid w:val="005222FC"/>
    <w:rsid w:val="00525962"/>
    <w:rsid w:val="00525AC5"/>
    <w:rsid w:val="00526C3F"/>
    <w:rsid w:val="0052766B"/>
    <w:rsid w:val="005276D6"/>
    <w:rsid w:val="00531E60"/>
    <w:rsid w:val="0053386B"/>
    <w:rsid w:val="0053409B"/>
    <w:rsid w:val="0053439F"/>
    <w:rsid w:val="00536C3E"/>
    <w:rsid w:val="00540BDC"/>
    <w:rsid w:val="00543AD7"/>
    <w:rsid w:val="00544288"/>
    <w:rsid w:val="00544C20"/>
    <w:rsid w:val="005467AF"/>
    <w:rsid w:val="00547412"/>
    <w:rsid w:val="0054790A"/>
    <w:rsid w:val="005502C1"/>
    <w:rsid w:val="005504E1"/>
    <w:rsid w:val="005511E1"/>
    <w:rsid w:val="00553D81"/>
    <w:rsid w:val="00555514"/>
    <w:rsid w:val="00556660"/>
    <w:rsid w:val="005569C3"/>
    <w:rsid w:val="00563293"/>
    <w:rsid w:val="00565958"/>
    <w:rsid w:val="00570EE4"/>
    <w:rsid w:val="00571B33"/>
    <w:rsid w:val="00573F2D"/>
    <w:rsid w:val="00576F97"/>
    <w:rsid w:val="00577466"/>
    <w:rsid w:val="00580973"/>
    <w:rsid w:val="00581AD2"/>
    <w:rsid w:val="00584315"/>
    <w:rsid w:val="00584381"/>
    <w:rsid w:val="005864AC"/>
    <w:rsid w:val="005866EB"/>
    <w:rsid w:val="0059313F"/>
    <w:rsid w:val="005A1804"/>
    <w:rsid w:val="005A2AC8"/>
    <w:rsid w:val="005A3AA1"/>
    <w:rsid w:val="005A5C64"/>
    <w:rsid w:val="005A670A"/>
    <w:rsid w:val="005B12A6"/>
    <w:rsid w:val="005B27E4"/>
    <w:rsid w:val="005B417C"/>
    <w:rsid w:val="005B52ED"/>
    <w:rsid w:val="005B6F46"/>
    <w:rsid w:val="005C018F"/>
    <w:rsid w:val="005C1501"/>
    <w:rsid w:val="005C1A66"/>
    <w:rsid w:val="005C27DB"/>
    <w:rsid w:val="005C3648"/>
    <w:rsid w:val="005C4D3F"/>
    <w:rsid w:val="005D0273"/>
    <w:rsid w:val="005D0E20"/>
    <w:rsid w:val="005D12A6"/>
    <w:rsid w:val="005D1A2B"/>
    <w:rsid w:val="005D2302"/>
    <w:rsid w:val="005D667B"/>
    <w:rsid w:val="005E3CFA"/>
    <w:rsid w:val="005E785A"/>
    <w:rsid w:val="005E7E2B"/>
    <w:rsid w:val="005F3235"/>
    <w:rsid w:val="005F3F9F"/>
    <w:rsid w:val="005F4CDF"/>
    <w:rsid w:val="005F4F40"/>
    <w:rsid w:val="005F5DE7"/>
    <w:rsid w:val="00604DB4"/>
    <w:rsid w:val="006058E9"/>
    <w:rsid w:val="00615CEE"/>
    <w:rsid w:val="00616823"/>
    <w:rsid w:val="00617C27"/>
    <w:rsid w:val="006221FC"/>
    <w:rsid w:val="00624426"/>
    <w:rsid w:val="006278B1"/>
    <w:rsid w:val="006308D1"/>
    <w:rsid w:val="006314A9"/>
    <w:rsid w:val="00635A65"/>
    <w:rsid w:val="00636AC2"/>
    <w:rsid w:val="00642AB6"/>
    <w:rsid w:val="006437F9"/>
    <w:rsid w:val="00644045"/>
    <w:rsid w:val="00644381"/>
    <w:rsid w:val="00652A3D"/>
    <w:rsid w:val="00653B43"/>
    <w:rsid w:val="00653ECD"/>
    <w:rsid w:val="006566C9"/>
    <w:rsid w:val="00656F0E"/>
    <w:rsid w:val="006619E6"/>
    <w:rsid w:val="00662123"/>
    <w:rsid w:val="00662196"/>
    <w:rsid w:val="0066222B"/>
    <w:rsid w:val="0066271B"/>
    <w:rsid w:val="0066661A"/>
    <w:rsid w:val="00666A8D"/>
    <w:rsid w:val="006671C2"/>
    <w:rsid w:val="00671AD8"/>
    <w:rsid w:val="00674E62"/>
    <w:rsid w:val="00676E03"/>
    <w:rsid w:val="00677C69"/>
    <w:rsid w:val="006814D5"/>
    <w:rsid w:val="0068369F"/>
    <w:rsid w:val="00684BB2"/>
    <w:rsid w:val="006862D7"/>
    <w:rsid w:val="00694EE1"/>
    <w:rsid w:val="006961B6"/>
    <w:rsid w:val="0069786D"/>
    <w:rsid w:val="00697945"/>
    <w:rsid w:val="00697F0C"/>
    <w:rsid w:val="006A26DE"/>
    <w:rsid w:val="006A2935"/>
    <w:rsid w:val="006A3063"/>
    <w:rsid w:val="006A3F63"/>
    <w:rsid w:val="006A5A34"/>
    <w:rsid w:val="006A6533"/>
    <w:rsid w:val="006B073D"/>
    <w:rsid w:val="006B0BA6"/>
    <w:rsid w:val="006B1091"/>
    <w:rsid w:val="006B131A"/>
    <w:rsid w:val="006B3847"/>
    <w:rsid w:val="006B70EC"/>
    <w:rsid w:val="006B77A6"/>
    <w:rsid w:val="006B7BC4"/>
    <w:rsid w:val="006B7D98"/>
    <w:rsid w:val="006C0886"/>
    <w:rsid w:val="006C0F96"/>
    <w:rsid w:val="006C107E"/>
    <w:rsid w:val="006C2F80"/>
    <w:rsid w:val="006C3F18"/>
    <w:rsid w:val="006C4717"/>
    <w:rsid w:val="006D3F9F"/>
    <w:rsid w:val="006D5595"/>
    <w:rsid w:val="006D7C54"/>
    <w:rsid w:val="006E1426"/>
    <w:rsid w:val="006E1E0F"/>
    <w:rsid w:val="006E24F6"/>
    <w:rsid w:val="006E4C3A"/>
    <w:rsid w:val="006E6827"/>
    <w:rsid w:val="006F1C24"/>
    <w:rsid w:val="006F2F5C"/>
    <w:rsid w:val="006F3632"/>
    <w:rsid w:val="006F43BB"/>
    <w:rsid w:val="006F57A2"/>
    <w:rsid w:val="0070095C"/>
    <w:rsid w:val="00701652"/>
    <w:rsid w:val="00702EB8"/>
    <w:rsid w:val="007060A6"/>
    <w:rsid w:val="007065E8"/>
    <w:rsid w:val="00707038"/>
    <w:rsid w:val="00707C40"/>
    <w:rsid w:val="00707DB1"/>
    <w:rsid w:val="00707EF0"/>
    <w:rsid w:val="00711819"/>
    <w:rsid w:val="007118CD"/>
    <w:rsid w:val="007141BD"/>
    <w:rsid w:val="00714CEF"/>
    <w:rsid w:val="007151D1"/>
    <w:rsid w:val="0071585C"/>
    <w:rsid w:val="007159F7"/>
    <w:rsid w:val="00716D72"/>
    <w:rsid w:val="0072034F"/>
    <w:rsid w:val="00720806"/>
    <w:rsid w:val="00724BD6"/>
    <w:rsid w:val="00725A6E"/>
    <w:rsid w:val="0072701D"/>
    <w:rsid w:val="00727F05"/>
    <w:rsid w:val="00730C24"/>
    <w:rsid w:val="00731713"/>
    <w:rsid w:val="00731A4F"/>
    <w:rsid w:val="00733C48"/>
    <w:rsid w:val="007412BA"/>
    <w:rsid w:val="00743796"/>
    <w:rsid w:val="0074386B"/>
    <w:rsid w:val="007438EE"/>
    <w:rsid w:val="007439FC"/>
    <w:rsid w:val="00744537"/>
    <w:rsid w:val="007445B6"/>
    <w:rsid w:val="00745485"/>
    <w:rsid w:val="00747299"/>
    <w:rsid w:val="00750EBC"/>
    <w:rsid w:val="007510BE"/>
    <w:rsid w:val="00751320"/>
    <w:rsid w:val="00751E6D"/>
    <w:rsid w:val="00754208"/>
    <w:rsid w:val="00754972"/>
    <w:rsid w:val="00754AB5"/>
    <w:rsid w:val="00757407"/>
    <w:rsid w:val="007618F3"/>
    <w:rsid w:val="00764F47"/>
    <w:rsid w:val="007675C9"/>
    <w:rsid w:val="007678EE"/>
    <w:rsid w:val="007713AB"/>
    <w:rsid w:val="00771AE6"/>
    <w:rsid w:val="00772F8B"/>
    <w:rsid w:val="0077467D"/>
    <w:rsid w:val="0077737E"/>
    <w:rsid w:val="007811BD"/>
    <w:rsid w:val="00781AB3"/>
    <w:rsid w:val="00782019"/>
    <w:rsid w:val="007868FF"/>
    <w:rsid w:val="00790F96"/>
    <w:rsid w:val="00794CBB"/>
    <w:rsid w:val="00796AFE"/>
    <w:rsid w:val="00796F79"/>
    <w:rsid w:val="00797814"/>
    <w:rsid w:val="007A24F0"/>
    <w:rsid w:val="007A3233"/>
    <w:rsid w:val="007A6EB2"/>
    <w:rsid w:val="007A7E2F"/>
    <w:rsid w:val="007B3DB1"/>
    <w:rsid w:val="007B3E0C"/>
    <w:rsid w:val="007B412F"/>
    <w:rsid w:val="007B429B"/>
    <w:rsid w:val="007B4922"/>
    <w:rsid w:val="007B5C6E"/>
    <w:rsid w:val="007C0560"/>
    <w:rsid w:val="007C15BC"/>
    <w:rsid w:val="007C1872"/>
    <w:rsid w:val="007C20AC"/>
    <w:rsid w:val="007C3A30"/>
    <w:rsid w:val="007C3B10"/>
    <w:rsid w:val="007C4AEC"/>
    <w:rsid w:val="007C5679"/>
    <w:rsid w:val="007C7152"/>
    <w:rsid w:val="007D04AB"/>
    <w:rsid w:val="007D1740"/>
    <w:rsid w:val="007D1851"/>
    <w:rsid w:val="007D2FD0"/>
    <w:rsid w:val="007D33D9"/>
    <w:rsid w:val="007D4F39"/>
    <w:rsid w:val="007D7E03"/>
    <w:rsid w:val="007D7EC1"/>
    <w:rsid w:val="007E5917"/>
    <w:rsid w:val="007E6EDC"/>
    <w:rsid w:val="007E7E4F"/>
    <w:rsid w:val="007F0D52"/>
    <w:rsid w:val="007F1674"/>
    <w:rsid w:val="007F2091"/>
    <w:rsid w:val="007F299B"/>
    <w:rsid w:val="007F55DD"/>
    <w:rsid w:val="007F5797"/>
    <w:rsid w:val="007F57CA"/>
    <w:rsid w:val="007F607C"/>
    <w:rsid w:val="007F6ACB"/>
    <w:rsid w:val="00800F93"/>
    <w:rsid w:val="0080146A"/>
    <w:rsid w:val="00802D9D"/>
    <w:rsid w:val="00807AD5"/>
    <w:rsid w:val="0081068E"/>
    <w:rsid w:val="00811CB7"/>
    <w:rsid w:val="0081424F"/>
    <w:rsid w:val="00814719"/>
    <w:rsid w:val="00814DAF"/>
    <w:rsid w:val="00815882"/>
    <w:rsid w:val="00817DDB"/>
    <w:rsid w:val="0082297C"/>
    <w:rsid w:val="00824D92"/>
    <w:rsid w:val="00824E91"/>
    <w:rsid w:val="00826BFD"/>
    <w:rsid w:val="00830375"/>
    <w:rsid w:val="0083295D"/>
    <w:rsid w:val="0084020E"/>
    <w:rsid w:val="0084097E"/>
    <w:rsid w:val="00842224"/>
    <w:rsid w:val="00842EFA"/>
    <w:rsid w:val="0084383D"/>
    <w:rsid w:val="00844BB3"/>
    <w:rsid w:val="008450C8"/>
    <w:rsid w:val="008453DA"/>
    <w:rsid w:val="008477E8"/>
    <w:rsid w:val="00847BAD"/>
    <w:rsid w:val="0085415E"/>
    <w:rsid w:val="008554FC"/>
    <w:rsid w:val="00861A31"/>
    <w:rsid w:val="00861AFB"/>
    <w:rsid w:val="00861CB6"/>
    <w:rsid w:val="00862080"/>
    <w:rsid w:val="008622AA"/>
    <w:rsid w:val="00863671"/>
    <w:rsid w:val="008676A1"/>
    <w:rsid w:val="008706A1"/>
    <w:rsid w:val="008745E3"/>
    <w:rsid w:val="008746EF"/>
    <w:rsid w:val="008755A3"/>
    <w:rsid w:val="00875757"/>
    <w:rsid w:val="00880A9B"/>
    <w:rsid w:val="00880E67"/>
    <w:rsid w:val="00882972"/>
    <w:rsid w:val="008835FE"/>
    <w:rsid w:val="0088431E"/>
    <w:rsid w:val="00886A0B"/>
    <w:rsid w:val="00886DEE"/>
    <w:rsid w:val="00890EB3"/>
    <w:rsid w:val="00891D00"/>
    <w:rsid w:val="00892724"/>
    <w:rsid w:val="008948CD"/>
    <w:rsid w:val="0089613F"/>
    <w:rsid w:val="00897E7D"/>
    <w:rsid w:val="008A0D89"/>
    <w:rsid w:val="008A1734"/>
    <w:rsid w:val="008A747B"/>
    <w:rsid w:val="008B1BB9"/>
    <w:rsid w:val="008B23CF"/>
    <w:rsid w:val="008B3685"/>
    <w:rsid w:val="008B3F78"/>
    <w:rsid w:val="008B590E"/>
    <w:rsid w:val="008B5D50"/>
    <w:rsid w:val="008B6472"/>
    <w:rsid w:val="008C0E11"/>
    <w:rsid w:val="008C15E8"/>
    <w:rsid w:val="008C2480"/>
    <w:rsid w:val="008C36F4"/>
    <w:rsid w:val="008C43F0"/>
    <w:rsid w:val="008C5385"/>
    <w:rsid w:val="008C7673"/>
    <w:rsid w:val="008C7AAF"/>
    <w:rsid w:val="008D046B"/>
    <w:rsid w:val="008D0551"/>
    <w:rsid w:val="008D0A86"/>
    <w:rsid w:val="008D12A7"/>
    <w:rsid w:val="008D2B1D"/>
    <w:rsid w:val="008D4345"/>
    <w:rsid w:val="008D48D0"/>
    <w:rsid w:val="008D53F2"/>
    <w:rsid w:val="008D58D9"/>
    <w:rsid w:val="008D5F40"/>
    <w:rsid w:val="008D6AD3"/>
    <w:rsid w:val="008D700D"/>
    <w:rsid w:val="008E24AA"/>
    <w:rsid w:val="008E268D"/>
    <w:rsid w:val="008E2A26"/>
    <w:rsid w:val="008E6345"/>
    <w:rsid w:val="008E72E0"/>
    <w:rsid w:val="008F152D"/>
    <w:rsid w:val="008F1C6E"/>
    <w:rsid w:val="008F1CF2"/>
    <w:rsid w:val="008F294F"/>
    <w:rsid w:val="008F3C34"/>
    <w:rsid w:val="008F4B46"/>
    <w:rsid w:val="008F4BC6"/>
    <w:rsid w:val="008F4E5D"/>
    <w:rsid w:val="008F7C30"/>
    <w:rsid w:val="0090150F"/>
    <w:rsid w:val="00902E4F"/>
    <w:rsid w:val="009079C4"/>
    <w:rsid w:val="00907F5F"/>
    <w:rsid w:val="00910312"/>
    <w:rsid w:val="00912FA3"/>
    <w:rsid w:val="00915BF3"/>
    <w:rsid w:val="0091791F"/>
    <w:rsid w:val="00920927"/>
    <w:rsid w:val="00921A82"/>
    <w:rsid w:val="00921B1E"/>
    <w:rsid w:val="00931124"/>
    <w:rsid w:val="00931E42"/>
    <w:rsid w:val="0093440E"/>
    <w:rsid w:val="00936237"/>
    <w:rsid w:val="00943743"/>
    <w:rsid w:val="00944674"/>
    <w:rsid w:val="00947DD7"/>
    <w:rsid w:val="00950242"/>
    <w:rsid w:val="009502B9"/>
    <w:rsid w:val="00951D78"/>
    <w:rsid w:val="009524F6"/>
    <w:rsid w:val="00953EAB"/>
    <w:rsid w:val="009540D9"/>
    <w:rsid w:val="00954EE1"/>
    <w:rsid w:val="009555AD"/>
    <w:rsid w:val="00956CAB"/>
    <w:rsid w:val="00956F2A"/>
    <w:rsid w:val="00961080"/>
    <w:rsid w:val="0096156B"/>
    <w:rsid w:val="009615DA"/>
    <w:rsid w:val="009621EA"/>
    <w:rsid w:val="00962227"/>
    <w:rsid w:val="0096288D"/>
    <w:rsid w:val="00964255"/>
    <w:rsid w:val="00967C36"/>
    <w:rsid w:val="009702E9"/>
    <w:rsid w:val="00971292"/>
    <w:rsid w:val="009719CC"/>
    <w:rsid w:val="00973976"/>
    <w:rsid w:val="00974A23"/>
    <w:rsid w:val="009772BB"/>
    <w:rsid w:val="00982BA0"/>
    <w:rsid w:val="00983FEC"/>
    <w:rsid w:val="00987C24"/>
    <w:rsid w:val="00993212"/>
    <w:rsid w:val="00996B68"/>
    <w:rsid w:val="009973DA"/>
    <w:rsid w:val="009A0F2B"/>
    <w:rsid w:val="009A23BF"/>
    <w:rsid w:val="009A29DD"/>
    <w:rsid w:val="009A4048"/>
    <w:rsid w:val="009A4562"/>
    <w:rsid w:val="009B2FD3"/>
    <w:rsid w:val="009B502E"/>
    <w:rsid w:val="009B6695"/>
    <w:rsid w:val="009C5CB0"/>
    <w:rsid w:val="009C71EB"/>
    <w:rsid w:val="009D1509"/>
    <w:rsid w:val="009D5AFC"/>
    <w:rsid w:val="009D6A99"/>
    <w:rsid w:val="009E0300"/>
    <w:rsid w:val="009E0343"/>
    <w:rsid w:val="009E28A5"/>
    <w:rsid w:val="009E55CD"/>
    <w:rsid w:val="009E5D75"/>
    <w:rsid w:val="009E6ED7"/>
    <w:rsid w:val="009E7A9C"/>
    <w:rsid w:val="009E7F52"/>
    <w:rsid w:val="009F0848"/>
    <w:rsid w:val="009F0F3B"/>
    <w:rsid w:val="009F3501"/>
    <w:rsid w:val="009F44BA"/>
    <w:rsid w:val="00A03B1F"/>
    <w:rsid w:val="00A07B1D"/>
    <w:rsid w:val="00A07D76"/>
    <w:rsid w:val="00A213AF"/>
    <w:rsid w:val="00A21A25"/>
    <w:rsid w:val="00A22C72"/>
    <w:rsid w:val="00A3183E"/>
    <w:rsid w:val="00A31B5E"/>
    <w:rsid w:val="00A31F6D"/>
    <w:rsid w:val="00A32AE2"/>
    <w:rsid w:val="00A32E70"/>
    <w:rsid w:val="00A34288"/>
    <w:rsid w:val="00A35855"/>
    <w:rsid w:val="00A37A71"/>
    <w:rsid w:val="00A4072C"/>
    <w:rsid w:val="00A4093C"/>
    <w:rsid w:val="00A411CE"/>
    <w:rsid w:val="00A42DC6"/>
    <w:rsid w:val="00A4776C"/>
    <w:rsid w:val="00A50E1B"/>
    <w:rsid w:val="00A53022"/>
    <w:rsid w:val="00A61119"/>
    <w:rsid w:val="00A611DE"/>
    <w:rsid w:val="00A636CA"/>
    <w:rsid w:val="00A64E21"/>
    <w:rsid w:val="00A6689C"/>
    <w:rsid w:val="00A70560"/>
    <w:rsid w:val="00A70698"/>
    <w:rsid w:val="00A714AB"/>
    <w:rsid w:val="00A7315D"/>
    <w:rsid w:val="00A7316C"/>
    <w:rsid w:val="00A74B01"/>
    <w:rsid w:val="00A759FF"/>
    <w:rsid w:val="00A75F00"/>
    <w:rsid w:val="00A7620C"/>
    <w:rsid w:val="00A833CA"/>
    <w:rsid w:val="00A83652"/>
    <w:rsid w:val="00A84711"/>
    <w:rsid w:val="00A86B4A"/>
    <w:rsid w:val="00A91FCE"/>
    <w:rsid w:val="00A9252D"/>
    <w:rsid w:val="00A9311A"/>
    <w:rsid w:val="00A934B6"/>
    <w:rsid w:val="00A93A4E"/>
    <w:rsid w:val="00A93AC4"/>
    <w:rsid w:val="00A95446"/>
    <w:rsid w:val="00A95B52"/>
    <w:rsid w:val="00A9617C"/>
    <w:rsid w:val="00AA30DE"/>
    <w:rsid w:val="00AA528D"/>
    <w:rsid w:val="00AA5400"/>
    <w:rsid w:val="00AA5658"/>
    <w:rsid w:val="00AB1DB0"/>
    <w:rsid w:val="00AB1F8A"/>
    <w:rsid w:val="00AB3AD8"/>
    <w:rsid w:val="00AB6151"/>
    <w:rsid w:val="00AB6753"/>
    <w:rsid w:val="00AC070C"/>
    <w:rsid w:val="00AC0A05"/>
    <w:rsid w:val="00AC37DA"/>
    <w:rsid w:val="00AC418D"/>
    <w:rsid w:val="00AC4CBC"/>
    <w:rsid w:val="00AC5F81"/>
    <w:rsid w:val="00AC669F"/>
    <w:rsid w:val="00AC6A4F"/>
    <w:rsid w:val="00AC6C2A"/>
    <w:rsid w:val="00AC72C1"/>
    <w:rsid w:val="00AD18A0"/>
    <w:rsid w:val="00AD3543"/>
    <w:rsid w:val="00AD381D"/>
    <w:rsid w:val="00AE20C5"/>
    <w:rsid w:val="00AE2322"/>
    <w:rsid w:val="00AE3760"/>
    <w:rsid w:val="00AE79FC"/>
    <w:rsid w:val="00AF0BBA"/>
    <w:rsid w:val="00AF0C92"/>
    <w:rsid w:val="00AF2B15"/>
    <w:rsid w:val="00AF41E1"/>
    <w:rsid w:val="00AF4341"/>
    <w:rsid w:val="00AF6686"/>
    <w:rsid w:val="00AF6721"/>
    <w:rsid w:val="00AF76B8"/>
    <w:rsid w:val="00B019BC"/>
    <w:rsid w:val="00B03A51"/>
    <w:rsid w:val="00B03EF3"/>
    <w:rsid w:val="00B045FD"/>
    <w:rsid w:val="00B04CB6"/>
    <w:rsid w:val="00B06544"/>
    <w:rsid w:val="00B111D5"/>
    <w:rsid w:val="00B1214E"/>
    <w:rsid w:val="00B13FD7"/>
    <w:rsid w:val="00B17A85"/>
    <w:rsid w:val="00B2040A"/>
    <w:rsid w:val="00B225DF"/>
    <w:rsid w:val="00B22679"/>
    <w:rsid w:val="00B22ABA"/>
    <w:rsid w:val="00B243BA"/>
    <w:rsid w:val="00B24876"/>
    <w:rsid w:val="00B25536"/>
    <w:rsid w:val="00B31844"/>
    <w:rsid w:val="00B31902"/>
    <w:rsid w:val="00B33D92"/>
    <w:rsid w:val="00B341FD"/>
    <w:rsid w:val="00B40E01"/>
    <w:rsid w:val="00B4146B"/>
    <w:rsid w:val="00B421A7"/>
    <w:rsid w:val="00B4247D"/>
    <w:rsid w:val="00B451FD"/>
    <w:rsid w:val="00B460E2"/>
    <w:rsid w:val="00B467BF"/>
    <w:rsid w:val="00B47469"/>
    <w:rsid w:val="00B51F4F"/>
    <w:rsid w:val="00B529E6"/>
    <w:rsid w:val="00B5403F"/>
    <w:rsid w:val="00B556B8"/>
    <w:rsid w:val="00B56741"/>
    <w:rsid w:val="00B6081B"/>
    <w:rsid w:val="00B62A03"/>
    <w:rsid w:val="00B64EA4"/>
    <w:rsid w:val="00B65FA0"/>
    <w:rsid w:val="00B671E5"/>
    <w:rsid w:val="00B67B95"/>
    <w:rsid w:val="00B7009B"/>
    <w:rsid w:val="00B76727"/>
    <w:rsid w:val="00B76979"/>
    <w:rsid w:val="00B77D6F"/>
    <w:rsid w:val="00B81F0D"/>
    <w:rsid w:val="00B82F65"/>
    <w:rsid w:val="00B833D5"/>
    <w:rsid w:val="00B85995"/>
    <w:rsid w:val="00B87AEE"/>
    <w:rsid w:val="00B91991"/>
    <w:rsid w:val="00B93B14"/>
    <w:rsid w:val="00B94423"/>
    <w:rsid w:val="00B94FEB"/>
    <w:rsid w:val="00B97E6D"/>
    <w:rsid w:val="00BA3B79"/>
    <w:rsid w:val="00BA7F78"/>
    <w:rsid w:val="00BB03D9"/>
    <w:rsid w:val="00BB0A70"/>
    <w:rsid w:val="00BB330F"/>
    <w:rsid w:val="00BB6917"/>
    <w:rsid w:val="00BC132F"/>
    <w:rsid w:val="00BC2471"/>
    <w:rsid w:val="00BC2702"/>
    <w:rsid w:val="00BC3262"/>
    <w:rsid w:val="00BC4047"/>
    <w:rsid w:val="00BC6329"/>
    <w:rsid w:val="00BD1D80"/>
    <w:rsid w:val="00BE0F1E"/>
    <w:rsid w:val="00BE11C0"/>
    <w:rsid w:val="00BE2C73"/>
    <w:rsid w:val="00BE3AC5"/>
    <w:rsid w:val="00BE6C2A"/>
    <w:rsid w:val="00BF1E9F"/>
    <w:rsid w:val="00BF2347"/>
    <w:rsid w:val="00BF3AE5"/>
    <w:rsid w:val="00BF52F5"/>
    <w:rsid w:val="00BF791B"/>
    <w:rsid w:val="00C02579"/>
    <w:rsid w:val="00C02FD2"/>
    <w:rsid w:val="00C04E10"/>
    <w:rsid w:val="00C06E70"/>
    <w:rsid w:val="00C103DD"/>
    <w:rsid w:val="00C10C76"/>
    <w:rsid w:val="00C12A4E"/>
    <w:rsid w:val="00C156B7"/>
    <w:rsid w:val="00C16F4A"/>
    <w:rsid w:val="00C17700"/>
    <w:rsid w:val="00C223C5"/>
    <w:rsid w:val="00C2348F"/>
    <w:rsid w:val="00C26B71"/>
    <w:rsid w:val="00C320AD"/>
    <w:rsid w:val="00C34E58"/>
    <w:rsid w:val="00C34F78"/>
    <w:rsid w:val="00C35A33"/>
    <w:rsid w:val="00C378E3"/>
    <w:rsid w:val="00C3798C"/>
    <w:rsid w:val="00C37E7F"/>
    <w:rsid w:val="00C4331B"/>
    <w:rsid w:val="00C4438D"/>
    <w:rsid w:val="00C44C1B"/>
    <w:rsid w:val="00C46CEF"/>
    <w:rsid w:val="00C5029D"/>
    <w:rsid w:val="00C51C6B"/>
    <w:rsid w:val="00C533E5"/>
    <w:rsid w:val="00C555B6"/>
    <w:rsid w:val="00C56466"/>
    <w:rsid w:val="00C5686E"/>
    <w:rsid w:val="00C57BFC"/>
    <w:rsid w:val="00C64748"/>
    <w:rsid w:val="00C66A9D"/>
    <w:rsid w:val="00C74D1C"/>
    <w:rsid w:val="00C75E72"/>
    <w:rsid w:val="00C81B66"/>
    <w:rsid w:val="00C8451F"/>
    <w:rsid w:val="00C86A0A"/>
    <w:rsid w:val="00C86C6E"/>
    <w:rsid w:val="00C87E15"/>
    <w:rsid w:val="00C87F07"/>
    <w:rsid w:val="00C90FA6"/>
    <w:rsid w:val="00C919DE"/>
    <w:rsid w:val="00C92F93"/>
    <w:rsid w:val="00C9729A"/>
    <w:rsid w:val="00C977D4"/>
    <w:rsid w:val="00CA1AB9"/>
    <w:rsid w:val="00CA23AE"/>
    <w:rsid w:val="00CA2596"/>
    <w:rsid w:val="00CA3C2A"/>
    <w:rsid w:val="00CA3D33"/>
    <w:rsid w:val="00CA3F04"/>
    <w:rsid w:val="00CA6CB7"/>
    <w:rsid w:val="00CA753F"/>
    <w:rsid w:val="00CA7BD3"/>
    <w:rsid w:val="00CB2698"/>
    <w:rsid w:val="00CB4438"/>
    <w:rsid w:val="00CB4BFF"/>
    <w:rsid w:val="00CB6C23"/>
    <w:rsid w:val="00CB6E10"/>
    <w:rsid w:val="00CB6EFE"/>
    <w:rsid w:val="00CC0C7A"/>
    <w:rsid w:val="00CC2EF6"/>
    <w:rsid w:val="00CC6AA6"/>
    <w:rsid w:val="00CC746D"/>
    <w:rsid w:val="00CC7D37"/>
    <w:rsid w:val="00CD081F"/>
    <w:rsid w:val="00CD1446"/>
    <w:rsid w:val="00CD2960"/>
    <w:rsid w:val="00CD2F99"/>
    <w:rsid w:val="00CD3037"/>
    <w:rsid w:val="00CD4455"/>
    <w:rsid w:val="00CD5680"/>
    <w:rsid w:val="00CE0352"/>
    <w:rsid w:val="00CE2523"/>
    <w:rsid w:val="00CE39E1"/>
    <w:rsid w:val="00CE47FB"/>
    <w:rsid w:val="00CE4FA7"/>
    <w:rsid w:val="00CE50B3"/>
    <w:rsid w:val="00CE62CF"/>
    <w:rsid w:val="00CE7D4F"/>
    <w:rsid w:val="00CF0739"/>
    <w:rsid w:val="00CF1984"/>
    <w:rsid w:val="00D001FC"/>
    <w:rsid w:val="00D00A4F"/>
    <w:rsid w:val="00D02565"/>
    <w:rsid w:val="00D06609"/>
    <w:rsid w:val="00D1010C"/>
    <w:rsid w:val="00D11139"/>
    <w:rsid w:val="00D11701"/>
    <w:rsid w:val="00D121E4"/>
    <w:rsid w:val="00D12378"/>
    <w:rsid w:val="00D13695"/>
    <w:rsid w:val="00D2200F"/>
    <w:rsid w:val="00D24DB8"/>
    <w:rsid w:val="00D25347"/>
    <w:rsid w:val="00D32661"/>
    <w:rsid w:val="00D345AB"/>
    <w:rsid w:val="00D35DAA"/>
    <w:rsid w:val="00D35FA7"/>
    <w:rsid w:val="00D36398"/>
    <w:rsid w:val="00D3704E"/>
    <w:rsid w:val="00D37A59"/>
    <w:rsid w:val="00D44182"/>
    <w:rsid w:val="00D46AAA"/>
    <w:rsid w:val="00D50EE0"/>
    <w:rsid w:val="00D56FEB"/>
    <w:rsid w:val="00D60F68"/>
    <w:rsid w:val="00D62065"/>
    <w:rsid w:val="00D67B90"/>
    <w:rsid w:val="00D723DF"/>
    <w:rsid w:val="00D73675"/>
    <w:rsid w:val="00D751E1"/>
    <w:rsid w:val="00D81C67"/>
    <w:rsid w:val="00D84468"/>
    <w:rsid w:val="00D845CD"/>
    <w:rsid w:val="00D85349"/>
    <w:rsid w:val="00D90E37"/>
    <w:rsid w:val="00D94EF5"/>
    <w:rsid w:val="00D96974"/>
    <w:rsid w:val="00D971F1"/>
    <w:rsid w:val="00DA1260"/>
    <w:rsid w:val="00DA15A2"/>
    <w:rsid w:val="00DA248A"/>
    <w:rsid w:val="00DA2B4F"/>
    <w:rsid w:val="00DA3873"/>
    <w:rsid w:val="00DA5928"/>
    <w:rsid w:val="00DA5C8D"/>
    <w:rsid w:val="00DA636D"/>
    <w:rsid w:val="00DB2D7C"/>
    <w:rsid w:val="00DB5D3F"/>
    <w:rsid w:val="00DB6C7A"/>
    <w:rsid w:val="00DB6F01"/>
    <w:rsid w:val="00DC227F"/>
    <w:rsid w:val="00DC54E0"/>
    <w:rsid w:val="00DC59CB"/>
    <w:rsid w:val="00DC5D64"/>
    <w:rsid w:val="00DD2D95"/>
    <w:rsid w:val="00DD2E97"/>
    <w:rsid w:val="00DD58D1"/>
    <w:rsid w:val="00DD730B"/>
    <w:rsid w:val="00DD73DF"/>
    <w:rsid w:val="00DD77ED"/>
    <w:rsid w:val="00DE1924"/>
    <w:rsid w:val="00DE34C6"/>
    <w:rsid w:val="00DE4B91"/>
    <w:rsid w:val="00DE5047"/>
    <w:rsid w:val="00DE7BA2"/>
    <w:rsid w:val="00DF3C0E"/>
    <w:rsid w:val="00DF4CA8"/>
    <w:rsid w:val="00DF5850"/>
    <w:rsid w:val="00DF7AFD"/>
    <w:rsid w:val="00DF7B46"/>
    <w:rsid w:val="00E01448"/>
    <w:rsid w:val="00E014E3"/>
    <w:rsid w:val="00E03268"/>
    <w:rsid w:val="00E03CE9"/>
    <w:rsid w:val="00E03F4D"/>
    <w:rsid w:val="00E0488E"/>
    <w:rsid w:val="00E04EA3"/>
    <w:rsid w:val="00E052CD"/>
    <w:rsid w:val="00E0780B"/>
    <w:rsid w:val="00E11420"/>
    <w:rsid w:val="00E12561"/>
    <w:rsid w:val="00E149D9"/>
    <w:rsid w:val="00E14DED"/>
    <w:rsid w:val="00E15CD4"/>
    <w:rsid w:val="00E1636E"/>
    <w:rsid w:val="00E20CE3"/>
    <w:rsid w:val="00E210DD"/>
    <w:rsid w:val="00E23717"/>
    <w:rsid w:val="00E24308"/>
    <w:rsid w:val="00E24441"/>
    <w:rsid w:val="00E2517F"/>
    <w:rsid w:val="00E25332"/>
    <w:rsid w:val="00E25B8E"/>
    <w:rsid w:val="00E26A67"/>
    <w:rsid w:val="00E26ED5"/>
    <w:rsid w:val="00E274DF"/>
    <w:rsid w:val="00E30B70"/>
    <w:rsid w:val="00E31965"/>
    <w:rsid w:val="00E327D5"/>
    <w:rsid w:val="00E35355"/>
    <w:rsid w:val="00E35F7E"/>
    <w:rsid w:val="00E3625D"/>
    <w:rsid w:val="00E36646"/>
    <w:rsid w:val="00E42601"/>
    <w:rsid w:val="00E42AF4"/>
    <w:rsid w:val="00E44681"/>
    <w:rsid w:val="00E45DA1"/>
    <w:rsid w:val="00E470A3"/>
    <w:rsid w:val="00E47BCA"/>
    <w:rsid w:val="00E5213A"/>
    <w:rsid w:val="00E52656"/>
    <w:rsid w:val="00E53909"/>
    <w:rsid w:val="00E549AC"/>
    <w:rsid w:val="00E54E39"/>
    <w:rsid w:val="00E55218"/>
    <w:rsid w:val="00E6038D"/>
    <w:rsid w:val="00E60D6D"/>
    <w:rsid w:val="00E6340D"/>
    <w:rsid w:val="00E6412B"/>
    <w:rsid w:val="00E646DA"/>
    <w:rsid w:val="00E649BE"/>
    <w:rsid w:val="00E64FDF"/>
    <w:rsid w:val="00E664EE"/>
    <w:rsid w:val="00E72D92"/>
    <w:rsid w:val="00E73C9F"/>
    <w:rsid w:val="00E73DDC"/>
    <w:rsid w:val="00E75FD7"/>
    <w:rsid w:val="00E779D8"/>
    <w:rsid w:val="00E840B8"/>
    <w:rsid w:val="00E84806"/>
    <w:rsid w:val="00E90365"/>
    <w:rsid w:val="00E94C56"/>
    <w:rsid w:val="00E97B8A"/>
    <w:rsid w:val="00EA6A41"/>
    <w:rsid w:val="00EA73D2"/>
    <w:rsid w:val="00EA73E5"/>
    <w:rsid w:val="00EB2E55"/>
    <w:rsid w:val="00EB3F6E"/>
    <w:rsid w:val="00EB5141"/>
    <w:rsid w:val="00EB790E"/>
    <w:rsid w:val="00EC7CC0"/>
    <w:rsid w:val="00ED0879"/>
    <w:rsid w:val="00ED1EB2"/>
    <w:rsid w:val="00ED6A23"/>
    <w:rsid w:val="00EE01B8"/>
    <w:rsid w:val="00EE1D85"/>
    <w:rsid w:val="00EE3E3F"/>
    <w:rsid w:val="00EE5A56"/>
    <w:rsid w:val="00EE75A9"/>
    <w:rsid w:val="00EF20C1"/>
    <w:rsid w:val="00EF6F5B"/>
    <w:rsid w:val="00EF7B35"/>
    <w:rsid w:val="00EF7D96"/>
    <w:rsid w:val="00F020BC"/>
    <w:rsid w:val="00F02702"/>
    <w:rsid w:val="00F02999"/>
    <w:rsid w:val="00F03652"/>
    <w:rsid w:val="00F04D3C"/>
    <w:rsid w:val="00F05524"/>
    <w:rsid w:val="00F06424"/>
    <w:rsid w:val="00F0713B"/>
    <w:rsid w:val="00F10688"/>
    <w:rsid w:val="00F121C6"/>
    <w:rsid w:val="00F12246"/>
    <w:rsid w:val="00F13237"/>
    <w:rsid w:val="00F132F4"/>
    <w:rsid w:val="00F16109"/>
    <w:rsid w:val="00F163CF"/>
    <w:rsid w:val="00F174CD"/>
    <w:rsid w:val="00F229CF"/>
    <w:rsid w:val="00F24AED"/>
    <w:rsid w:val="00F2668F"/>
    <w:rsid w:val="00F26E9E"/>
    <w:rsid w:val="00F27EA0"/>
    <w:rsid w:val="00F30FC5"/>
    <w:rsid w:val="00F33032"/>
    <w:rsid w:val="00F33B0E"/>
    <w:rsid w:val="00F359DE"/>
    <w:rsid w:val="00F3625F"/>
    <w:rsid w:val="00F379BA"/>
    <w:rsid w:val="00F4093B"/>
    <w:rsid w:val="00F40D31"/>
    <w:rsid w:val="00F40F12"/>
    <w:rsid w:val="00F421A7"/>
    <w:rsid w:val="00F433D5"/>
    <w:rsid w:val="00F47F60"/>
    <w:rsid w:val="00F510AA"/>
    <w:rsid w:val="00F53B4F"/>
    <w:rsid w:val="00F54B62"/>
    <w:rsid w:val="00F554A5"/>
    <w:rsid w:val="00F55CC5"/>
    <w:rsid w:val="00F55EA9"/>
    <w:rsid w:val="00F572F9"/>
    <w:rsid w:val="00F60EFB"/>
    <w:rsid w:val="00F610E1"/>
    <w:rsid w:val="00F61710"/>
    <w:rsid w:val="00F6518B"/>
    <w:rsid w:val="00F66E24"/>
    <w:rsid w:val="00F7263D"/>
    <w:rsid w:val="00F727DF"/>
    <w:rsid w:val="00F75046"/>
    <w:rsid w:val="00F80585"/>
    <w:rsid w:val="00F80821"/>
    <w:rsid w:val="00F83EEB"/>
    <w:rsid w:val="00F860CE"/>
    <w:rsid w:val="00F86527"/>
    <w:rsid w:val="00F87320"/>
    <w:rsid w:val="00F87771"/>
    <w:rsid w:val="00F914A5"/>
    <w:rsid w:val="00F91B37"/>
    <w:rsid w:val="00F92DC0"/>
    <w:rsid w:val="00F95779"/>
    <w:rsid w:val="00F959A5"/>
    <w:rsid w:val="00F95D94"/>
    <w:rsid w:val="00F96E91"/>
    <w:rsid w:val="00FA15EE"/>
    <w:rsid w:val="00FA1833"/>
    <w:rsid w:val="00FA3FA1"/>
    <w:rsid w:val="00FA5F62"/>
    <w:rsid w:val="00FA7FD5"/>
    <w:rsid w:val="00FB1316"/>
    <w:rsid w:val="00FB3EE1"/>
    <w:rsid w:val="00FB4D44"/>
    <w:rsid w:val="00FB6058"/>
    <w:rsid w:val="00FB69D8"/>
    <w:rsid w:val="00FC1F3F"/>
    <w:rsid w:val="00FC5CE9"/>
    <w:rsid w:val="00FD10C4"/>
    <w:rsid w:val="00FD1C64"/>
    <w:rsid w:val="00FD20F4"/>
    <w:rsid w:val="00FD21C9"/>
    <w:rsid w:val="00FD6F71"/>
    <w:rsid w:val="00FD7DDA"/>
    <w:rsid w:val="00FE0697"/>
    <w:rsid w:val="00FE1F60"/>
    <w:rsid w:val="00FE1FA2"/>
    <w:rsid w:val="00FE7DDF"/>
    <w:rsid w:val="00FF44B4"/>
    <w:rsid w:val="00FF498E"/>
    <w:rsid w:val="00FF766D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0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DB6"/>
  </w:style>
  <w:style w:type="paragraph" w:styleId="Piedepgina">
    <w:name w:val="footer"/>
    <w:basedOn w:val="Normal"/>
    <w:link w:val="PiedepginaCar"/>
    <w:uiPriority w:val="99"/>
    <w:unhideWhenUsed/>
    <w:rsid w:val="00040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DB6"/>
  </w:style>
  <w:style w:type="paragraph" w:styleId="Prrafodelista">
    <w:name w:val="List Paragraph"/>
    <w:basedOn w:val="Normal"/>
    <w:uiPriority w:val="34"/>
    <w:qFormat/>
    <w:rsid w:val="00F510AA"/>
    <w:pPr>
      <w:ind w:left="720"/>
      <w:contextualSpacing/>
    </w:pPr>
  </w:style>
  <w:style w:type="paragraph" w:styleId="Sinespaciado">
    <w:name w:val="No Spacing"/>
    <w:uiPriority w:val="1"/>
    <w:qFormat/>
    <w:rsid w:val="00604DB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118C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0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DB6"/>
  </w:style>
  <w:style w:type="paragraph" w:styleId="Piedepgina">
    <w:name w:val="footer"/>
    <w:basedOn w:val="Normal"/>
    <w:link w:val="PiedepginaCar"/>
    <w:uiPriority w:val="99"/>
    <w:unhideWhenUsed/>
    <w:rsid w:val="00040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DB6"/>
  </w:style>
  <w:style w:type="paragraph" w:styleId="Prrafodelista">
    <w:name w:val="List Paragraph"/>
    <w:basedOn w:val="Normal"/>
    <w:uiPriority w:val="34"/>
    <w:qFormat/>
    <w:rsid w:val="00F510AA"/>
    <w:pPr>
      <w:ind w:left="720"/>
      <w:contextualSpacing/>
    </w:pPr>
  </w:style>
  <w:style w:type="paragraph" w:styleId="Sinespaciado">
    <w:name w:val="No Spacing"/>
    <w:uiPriority w:val="1"/>
    <w:qFormat/>
    <w:rsid w:val="00604DB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118C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wmf"/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wmf"/><Relationship Id="rId2" Type="http://schemas.openxmlformats.org/officeDocument/2006/relationships/image" Target="media/image9.emf"/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AP\IPC\Mensual\2023\Dic\Archivo_Trabajo\1.basesconsolidadadi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44612794612795E-2"/>
          <c:y val="5.3896604938271607E-2"/>
          <c:w val="0.9038636363636362"/>
          <c:h val="0.8803738425925925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26695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63500" h="57150"/>
              <a:bevelB w="88900"/>
            </a:sp3d>
          </c:spPr>
          <c:invertIfNegative val="0"/>
          <c:dLbls>
            <c:dLbl>
              <c:idx val="7"/>
              <c:layout>
                <c:manualLayout>
                  <c:x val="-7.1684587813620072E-3"/>
                  <c:y val="-4.1666666666666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4D5-444E-84B2-CA33C154EB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Grafico1_Var_Mensual!$A$38:$A$61</c:f>
              <c:strCache>
                <c:ptCount val="24"/>
                <c:pt idx="0">
                  <c:v>E-22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E-23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</c:strCache>
            </c:strRef>
          </c:cat>
          <c:val>
            <c:numRef>
              <c:f>Grafico1_Var_Mensual!$B$38:$B$61</c:f>
              <c:numCache>
                <c:formatCode>0.00</c:formatCode>
                <c:ptCount val="24"/>
                <c:pt idx="0">
                  <c:v>0.70227299999999993</c:v>
                </c:pt>
                <c:pt idx="1">
                  <c:v>0.91443399999999997</c:v>
                </c:pt>
                <c:pt idx="2">
                  <c:v>1.1536949999999999</c:v>
                </c:pt>
                <c:pt idx="3">
                  <c:v>1.2183839999999999</c:v>
                </c:pt>
                <c:pt idx="4">
                  <c:v>0.65155699999999994</c:v>
                </c:pt>
                <c:pt idx="5">
                  <c:v>0.50631300000000001</c:v>
                </c:pt>
                <c:pt idx="6">
                  <c:v>1.335601</c:v>
                </c:pt>
                <c:pt idx="7">
                  <c:v>0.86145499999999997</c:v>
                </c:pt>
                <c:pt idx="8">
                  <c:v>6.9248352375112177E-2</c:v>
                </c:pt>
                <c:pt idx="9">
                  <c:v>1.3261049999999999</c:v>
                </c:pt>
                <c:pt idx="10">
                  <c:v>0.68342561480010033</c:v>
                </c:pt>
                <c:pt idx="11">
                  <c:v>1.6070610000000001</c:v>
                </c:pt>
                <c:pt idx="12">
                  <c:v>9.8912E-2</c:v>
                </c:pt>
                <c:pt idx="13">
                  <c:v>1.08</c:v>
                </c:pt>
                <c:pt idx="14">
                  <c:v>0.50245899999999999</c:v>
                </c:pt>
                <c:pt idx="15">
                  <c:v>0.44</c:v>
                </c:pt>
                <c:pt idx="16">
                  <c:v>0.59</c:v>
                </c:pt>
                <c:pt idx="17">
                  <c:v>0.88</c:v>
                </c:pt>
                <c:pt idx="18">
                  <c:v>-0.23111699999999999</c:v>
                </c:pt>
                <c:pt idx="19">
                  <c:v>0.195713</c:v>
                </c:pt>
                <c:pt idx="20">
                  <c:v>-0.198628</c:v>
                </c:pt>
                <c:pt idx="21">
                  <c:v>0.22</c:v>
                </c:pt>
                <c:pt idx="22">
                  <c:v>0.34</c:v>
                </c:pt>
                <c:pt idx="23">
                  <c:v>1.5657949999999998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D5-444E-84B2-CA33C154EB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overlap val="-27"/>
        <c:axId val="150004096"/>
        <c:axId val="150007808"/>
      </c:barChart>
      <c:catAx>
        <c:axId val="15000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50007808"/>
        <c:crosses val="autoZero"/>
        <c:auto val="1"/>
        <c:lblAlgn val="ctr"/>
        <c:lblOffset val="100"/>
        <c:noMultiLvlLbl val="0"/>
      </c:catAx>
      <c:valAx>
        <c:axId val="150007808"/>
        <c:scaling>
          <c:orientation val="minMax"/>
        </c:scaling>
        <c:delete val="0"/>
        <c:axPos val="l"/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50004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5CA9-DC01-4847-8152-FDD2B867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Morales, Mayra Cristina</dc:creator>
  <cp:keywords/>
  <dc:description/>
  <cp:lastModifiedBy>Pedro</cp:lastModifiedBy>
  <cp:revision>5</cp:revision>
  <cp:lastPrinted>2023-12-12T17:21:00Z</cp:lastPrinted>
  <dcterms:created xsi:type="dcterms:W3CDTF">2024-01-11T21:13:00Z</dcterms:created>
  <dcterms:modified xsi:type="dcterms:W3CDTF">2024-01-12T17:51:00Z</dcterms:modified>
</cp:coreProperties>
</file>