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F7B" w:rsidRPr="00BD3EE9" w:rsidRDefault="00885361"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r>
        <w:rPr>
          <w:noProof/>
          <w:sz w:val="40"/>
          <w:szCs w:val="40"/>
          <w:lang w:val="es-MX" w:eastAsia="es-MX"/>
        </w:rPr>
        <w:drawing>
          <wp:anchor distT="0" distB="0" distL="114300" distR="114300" simplePos="0" relativeHeight="251671552" behindDoc="1" locked="0" layoutInCell="1" allowOverlap="1" wp14:anchorId="11E0BFAA" wp14:editId="7625848B">
            <wp:simplePos x="0" y="0"/>
            <wp:positionH relativeFrom="column">
              <wp:posOffset>-914400</wp:posOffset>
            </wp:positionH>
            <wp:positionV relativeFrom="paragraph">
              <wp:posOffset>-857250</wp:posOffset>
            </wp:positionV>
            <wp:extent cx="7768590" cy="10053468"/>
            <wp:effectExtent l="0" t="0" r="3810" b="508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8590" cy="10053468"/>
                    </a:xfrm>
                    <a:prstGeom prst="rect">
                      <a:avLst/>
                    </a:prstGeom>
                  </pic:spPr>
                </pic:pic>
              </a:graphicData>
            </a:graphic>
            <wp14:sizeRelH relativeFrom="page">
              <wp14:pctWidth>0</wp14:pctWidth>
            </wp14:sizeRelH>
            <wp14:sizeRelV relativeFrom="page">
              <wp14:pctHeight>0</wp14:pctHeight>
            </wp14:sizeRelV>
          </wp:anchor>
        </w:drawing>
      </w:r>
    </w:p>
    <w:p w:rsidR="00D52F7B" w:rsidRPr="00BD3EE9" w:rsidRDefault="00D52F7B"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D52F7B" w:rsidRPr="00BD3EE9" w:rsidRDefault="00D52F7B"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D52F7B" w:rsidRPr="00BD3EE9" w:rsidRDefault="00D52F7B" w:rsidP="00D52F7B">
      <w:pPr>
        <w:spacing w:line="276"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AE4242" w:rsidRPr="00BD3EE9" w:rsidRDefault="00AE4242" w:rsidP="00D52F7B">
      <w:pPr>
        <w:spacing w:after="0" w:line="240" w:lineRule="auto"/>
        <w:jc w:val="cente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pPr>
      <w:r>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t>Perspectivas Macroeconómicas</w:t>
      </w:r>
      <w:r w:rsidR="00E42D46">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t xml:space="preserve"> </w:t>
      </w:r>
      <w:r w:rsidR="000041EC">
        <w:rPr>
          <w:rFonts w:ascii="Futura Md BT" w:hAnsi="Futura Md BT"/>
          <w:b/>
          <w:noProof/>
          <w:color w:val="D5A10F"/>
          <w:sz w:val="56"/>
          <w:lang w:eastAsia="es-NI"/>
          <w14:textOutline w14:w="0" w14:cap="flat" w14:cmpd="sng" w14:algn="ctr">
            <w14:noFill/>
            <w14:prstDash w14:val="solid"/>
            <w14:round/>
          </w14:textOutline>
          <w14:props3d w14:extrusionH="57150" w14:contourW="0" w14:prstMaterial="softEdge">
            <w14:bevelT w14:w="25400" w14:h="38100" w14:prst="circle"/>
          </w14:props3d>
        </w:rPr>
        <w:t>2024</w:t>
      </w:r>
    </w:p>
    <w:p w:rsidR="00DC08BA" w:rsidRDefault="00DC08BA" w:rsidP="00103209">
      <w:pPr>
        <w:spacing w:after="0" w:line="276" w:lineRule="auto"/>
        <w:jc w:val="center"/>
        <w:rPr>
          <w:rFonts w:ascii="Futura Md BT" w:hAnsi="Futura Md BT"/>
          <w:b/>
          <w:noProof/>
          <w:color w:val="D5A10F"/>
          <w:sz w:val="36"/>
          <w:szCs w:val="3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DC08BA" w:rsidRDefault="00DC08BA" w:rsidP="00103209">
      <w:pPr>
        <w:spacing w:after="0" w:line="276" w:lineRule="auto"/>
        <w:jc w:val="center"/>
        <w:rPr>
          <w:rFonts w:ascii="Futura Md BT" w:hAnsi="Futura Md BT"/>
          <w:b/>
          <w:noProof/>
          <w:color w:val="D5A10F"/>
          <w:sz w:val="36"/>
          <w:szCs w:val="3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DC08BA" w:rsidRPr="00BD3EE9" w:rsidRDefault="00DC08BA" w:rsidP="00103209">
      <w:pPr>
        <w:spacing w:after="0" w:line="276" w:lineRule="auto"/>
        <w:jc w:val="center"/>
        <w:rPr>
          <w:rFonts w:ascii="Futura Md BT" w:hAnsi="Futura Md BT"/>
          <w:b/>
          <w:noProof/>
          <w:color w:val="D5A10F"/>
          <w:sz w:val="36"/>
          <w:szCs w:val="36"/>
          <w:lang w:eastAsia="es-NI"/>
          <w14:textOutline w14:w="0" w14:cap="flat" w14:cmpd="sng" w14:algn="ctr">
            <w14:noFill/>
            <w14:prstDash w14:val="solid"/>
            <w14:round/>
          </w14:textOutline>
          <w14:props3d w14:extrusionH="57150" w14:contourW="0" w14:prstMaterial="softEdge">
            <w14:bevelT w14:w="25400" w14:h="38100" w14:prst="circle"/>
          </w14:props3d>
        </w:rPr>
      </w:pPr>
    </w:p>
    <w:p w:rsidR="000F01BE" w:rsidRPr="00E42D46" w:rsidRDefault="00E42D46" w:rsidP="0018476A">
      <w:pPr>
        <w:spacing w:after="0" w:line="276" w:lineRule="auto"/>
        <w:jc w:val="center"/>
        <w:rPr>
          <w:rFonts w:ascii="Futura Lt BT" w:hAnsi="Futura Lt BT"/>
          <w:bCs/>
          <w:sz w:val="32"/>
          <w:szCs w:val="32"/>
          <w:lang w:val="es-MX"/>
        </w:rPr>
      </w:pPr>
      <w:r w:rsidRPr="00E42D46">
        <w:rPr>
          <w:rFonts w:ascii="Futura Md BT" w:hAnsi="Futura Md BT"/>
          <w:b/>
          <w:noProof/>
          <w:color w:val="D5A10F"/>
          <w:sz w:val="32"/>
          <w:szCs w:val="32"/>
          <w:lang w:eastAsia="es-NI"/>
          <w14:textOutline w14:w="0" w14:cap="flat" w14:cmpd="sng" w14:algn="ctr">
            <w14:noFill/>
            <w14:prstDash w14:val="solid"/>
            <w14:round/>
          </w14:textOutline>
          <w14:props3d w14:extrusionH="57150" w14:contourW="0" w14:prstMaterial="softEdge">
            <w14:bevelT w14:w="25400" w14:h="38100" w14:prst="circle"/>
          </w14:props3d>
        </w:rPr>
        <w:t>Abril</w:t>
      </w:r>
      <w:r w:rsidR="00103209" w:rsidRPr="00E42D46">
        <w:rPr>
          <w:rFonts w:ascii="Futura Md BT" w:hAnsi="Futura Md BT"/>
          <w:b/>
          <w:noProof/>
          <w:color w:val="D5A10F"/>
          <w:sz w:val="32"/>
          <w:szCs w:val="32"/>
          <w:lang w:eastAsia="es-NI"/>
          <w14:textOutline w14:w="0" w14:cap="flat" w14:cmpd="sng" w14:algn="ctr">
            <w14:noFill/>
            <w14:prstDash w14:val="solid"/>
            <w14:round/>
          </w14:textOutline>
          <w14:props3d w14:extrusionH="57150" w14:contourW="0" w14:prstMaterial="softEdge">
            <w14:bevelT w14:w="25400" w14:h="38100" w14:prst="circle"/>
          </w14:props3d>
        </w:rPr>
        <w:t xml:space="preserve"> 202</w:t>
      </w:r>
      <w:bookmarkStart w:id="0" w:name="_Hlk66785531"/>
      <w:bookmarkEnd w:id="0"/>
      <w:r>
        <w:rPr>
          <w:rFonts w:ascii="Futura Md BT" w:hAnsi="Futura Md BT"/>
          <w:b/>
          <w:noProof/>
          <w:color w:val="D5A10F"/>
          <w:sz w:val="32"/>
          <w:szCs w:val="32"/>
          <w:lang w:eastAsia="es-NI"/>
          <w14:textOutline w14:w="0" w14:cap="flat" w14:cmpd="sng" w14:algn="ctr">
            <w14:noFill/>
            <w14:prstDash w14:val="solid"/>
            <w14:round/>
          </w14:textOutline>
          <w14:props3d w14:extrusionH="57150" w14:contourW="0" w14:prstMaterial="softEdge">
            <w14:bevelT w14:w="25400" w14:h="38100" w14:prst="circle"/>
          </w14:props3d>
        </w:rPr>
        <w:t>4</w:t>
      </w:r>
      <w:r w:rsidR="006355E1" w:rsidRPr="00E42D46">
        <w:rPr>
          <w:rFonts w:ascii="Futura Lt BT" w:hAnsi="Futura Lt BT"/>
          <w:b/>
          <w:bCs/>
          <w:color w:val="4472C4" w:themeColor="accent1"/>
          <w:sz w:val="32"/>
          <w:szCs w:val="32"/>
          <w:lang w:val="es-MX"/>
        </w:rPr>
        <w:br w:type="page"/>
      </w:r>
    </w:p>
    <w:p w:rsidR="002401F7" w:rsidRPr="00BC5BF6" w:rsidRDefault="00744FD4" w:rsidP="002401F7">
      <w:pPr>
        <w:pStyle w:val="Ttulo1"/>
        <w:spacing w:before="0" w:after="160" w:line="278" w:lineRule="auto"/>
        <w:jc w:val="center"/>
        <w:rPr>
          <w:sz w:val="35"/>
          <w:szCs w:val="35"/>
        </w:rPr>
      </w:pPr>
      <w:bookmarkStart w:id="1" w:name="_Hlk67997193"/>
      <w:r w:rsidRPr="00BC5BF6">
        <w:rPr>
          <w:sz w:val="35"/>
          <w:szCs w:val="35"/>
          <w:lang w:val="es-MX"/>
        </w:rPr>
        <w:lastRenderedPageBreak/>
        <w:t>P</w:t>
      </w:r>
      <w:r w:rsidR="00AE4242" w:rsidRPr="00BC5BF6">
        <w:rPr>
          <w:sz w:val="35"/>
          <w:szCs w:val="35"/>
          <w:lang w:val="es-MX"/>
        </w:rPr>
        <w:t xml:space="preserve">erspectivas macroeconómicas </w:t>
      </w:r>
      <w:r w:rsidR="00AB3815" w:rsidRPr="00BC5BF6">
        <w:rPr>
          <w:sz w:val="35"/>
          <w:szCs w:val="35"/>
          <w:lang w:val="es-MX"/>
        </w:rPr>
        <w:t>2024</w:t>
      </w:r>
    </w:p>
    <w:p w:rsidR="005537BD" w:rsidRPr="00BC5BF6" w:rsidRDefault="00152041" w:rsidP="00BC5BF6">
      <w:pPr>
        <w:spacing w:after="360" w:line="278" w:lineRule="auto"/>
        <w:jc w:val="both"/>
        <w:rPr>
          <w:rFonts w:ascii="Futura Lt BT" w:hAnsi="Futura Lt BT"/>
          <w:b/>
          <w:sz w:val="35"/>
          <w:szCs w:val="35"/>
        </w:rPr>
      </w:pPr>
      <w:r w:rsidRPr="00BC5BF6">
        <w:rPr>
          <w:rFonts w:ascii="Futura Lt BT" w:hAnsi="Futura Lt BT"/>
          <w:b/>
          <w:sz w:val="35"/>
          <w:szCs w:val="35"/>
        </w:rPr>
        <w:t xml:space="preserve">Los indicadores macroeconómicos </w:t>
      </w:r>
      <w:r w:rsidR="00EA5DDC" w:rsidRPr="00BC5BF6">
        <w:rPr>
          <w:rFonts w:ascii="Futura Lt BT" w:hAnsi="Futura Lt BT"/>
          <w:b/>
          <w:sz w:val="35"/>
          <w:szCs w:val="35"/>
        </w:rPr>
        <w:t>a</w:t>
      </w:r>
      <w:r w:rsidRPr="00BC5BF6">
        <w:rPr>
          <w:rFonts w:ascii="Futura Lt BT" w:hAnsi="Futura Lt BT"/>
          <w:b/>
          <w:sz w:val="35"/>
          <w:szCs w:val="35"/>
        </w:rPr>
        <w:t>l primer trimestre de 2024</w:t>
      </w:r>
      <w:r w:rsidR="00EA5DDC" w:rsidRPr="00BC5BF6">
        <w:rPr>
          <w:rFonts w:ascii="Futura Lt BT" w:hAnsi="Futura Lt BT"/>
          <w:b/>
          <w:sz w:val="35"/>
          <w:szCs w:val="35"/>
        </w:rPr>
        <w:t xml:space="preserve"> indican que</w:t>
      </w:r>
      <w:r w:rsidRPr="00BC5BF6">
        <w:rPr>
          <w:rFonts w:ascii="Futura Lt BT" w:hAnsi="Futura Lt BT"/>
          <w:b/>
          <w:sz w:val="35"/>
          <w:szCs w:val="35"/>
        </w:rPr>
        <w:t xml:space="preserve"> la economía nicaragüense mant</w:t>
      </w:r>
      <w:r w:rsidR="00F053DD" w:rsidRPr="00BC5BF6">
        <w:rPr>
          <w:rFonts w:ascii="Futura Lt BT" w:hAnsi="Futura Lt BT"/>
          <w:b/>
          <w:sz w:val="35"/>
          <w:szCs w:val="35"/>
        </w:rPr>
        <w:t>iene</w:t>
      </w:r>
      <w:r w:rsidRPr="00BC5BF6">
        <w:rPr>
          <w:rFonts w:ascii="Futura Lt BT" w:hAnsi="Futura Lt BT"/>
          <w:b/>
          <w:sz w:val="35"/>
          <w:szCs w:val="35"/>
        </w:rPr>
        <w:t xml:space="preserve"> </w:t>
      </w:r>
      <w:r w:rsidR="00060E96" w:rsidRPr="00BC5BF6">
        <w:rPr>
          <w:rFonts w:ascii="Futura Lt BT" w:hAnsi="Futura Lt BT"/>
          <w:b/>
          <w:sz w:val="35"/>
          <w:szCs w:val="35"/>
        </w:rPr>
        <w:t xml:space="preserve">el </w:t>
      </w:r>
      <w:r w:rsidRPr="00BC5BF6">
        <w:rPr>
          <w:rFonts w:ascii="Futura Lt BT" w:hAnsi="Futura Lt BT"/>
          <w:b/>
          <w:sz w:val="35"/>
          <w:szCs w:val="35"/>
        </w:rPr>
        <w:t>buen desempeño observad</w:t>
      </w:r>
      <w:r w:rsidR="00630B0F" w:rsidRPr="00BC5BF6">
        <w:rPr>
          <w:rFonts w:ascii="Futura Lt BT" w:hAnsi="Futura Lt BT"/>
          <w:b/>
          <w:sz w:val="35"/>
          <w:szCs w:val="35"/>
        </w:rPr>
        <w:t>o</w:t>
      </w:r>
      <w:r w:rsidRPr="00BC5BF6">
        <w:rPr>
          <w:rFonts w:ascii="Futura Lt BT" w:hAnsi="Futura Lt BT"/>
          <w:b/>
          <w:sz w:val="35"/>
          <w:szCs w:val="35"/>
        </w:rPr>
        <w:t xml:space="preserve"> en 2023</w:t>
      </w:r>
      <w:r w:rsidR="00630B0F" w:rsidRPr="00BC5BF6">
        <w:rPr>
          <w:rFonts w:ascii="Futura Lt BT" w:hAnsi="Futura Lt BT"/>
          <w:b/>
          <w:sz w:val="35"/>
          <w:szCs w:val="35"/>
        </w:rPr>
        <w:t xml:space="preserve">, en particular, los datos del Índice Mensual de la Actividad Económica (IMAE) </w:t>
      </w:r>
      <w:r w:rsidR="00BB0503" w:rsidRPr="00BC5BF6">
        <w:rPr>
          <w:rFonts w:ascii="Futura Lt BT" w:hAnsi="Futura Lt BT"/>
          <w:b/>
          <w:sz w:val="35"/>
          <w:szCs w:val="35"/>
        </w:rPr>
        <w:t xml:space="preserve">muestran </w:t>
      </w:r>
      <w:r w:rsidR="00630B0F" w:rsidRPr="00BC5BF6">
        <w:rPr>
          <w:rFonts w:ascii="Futura Lt BT" w:hAnsi="Futura Lt BT"/>
          <w:b/>
          <w:sz w:val="35"/>
          <w:szCs w:val="35"/>
        </w:rPr>
        <w:t xml:space="preserve">que la economía sigue en una senda de crecimiento sostenido, con la mayoría de las actividades </w:t>
      </w:r>
      <w:r w:rsidR="00630B0F" w:rsidRPr="00BC5BF6">
        <w:rPr>
          <w:rFonts w:ascii="Futura Lt BT" w:hAnsi="Futura Lt BT"/>
          <w:b/>
          <w:spacing w:val="-10"/>
          <w:sz w:val="35"/>
          <w:szCs w:val="35"/>
        </w:rPr>
        <w:t xml:space="preserve">expandiéndose. Asimismo, </w:t>
      </w:r>
      <w:r w:rsidR="005537BD" w:rsidRPr="00BC5BF6">
        <w:rPr>
          <w:rFonts w:ascii="Futura Lt BT" w:hAnsi="Futura Lt BT"/>
          <w:b/>
          <w:spacing w:val="-10"/>
          <w:sz w:val="35"/>
          <w:szCs w:val="35"/>
        </w:rPr>
        <w:t>las condiciones domésticas</w:t>
      </w:r>
      <w:r w:rsidR="005537BD" w:rsidRPr="00BC5BF6">
        <w:rPr>
          <w:rFonts w:ascii="Futura Lt BT" w:hAnsi="Futura Lt BT"/>
          <w:b/>
          <w:sz w:val="35"/>
          <w:szCs w:val="35"/>
        </w:rPr>
        <w:t xml:space="preserve"> y externas permanecen propicias para que la economía crezca en 2024 conforme lo esperado. Así, el mercado laboral continúa estable, con </w:t>
      </w:r>
      <w:r w:rsidR="00F053DD" w:rsidRPr="00BC5BF6">
        <w:rPr>
          <w:rFonts w:ascii="Futura Lt BT" w:hAnsi="Futura Lt BT"/>
          <w:b/>
          <w:sz w:val="35"/>
          <w:szCs w:val="35"/>
        </w:rPr>
        <w:t xml:space="preserve">una </w:t>
      </w:r>
      <w:r w:rsidR="005537BD" w:rsidRPr="00BC5BF6">
        <w:rPr>
          <w:rFonts w:ascii="Futura Lt BT" w:hAnsi="Futura Lt BT"/>
          <w:b/>
          <w:sz w:val="35"/>
          <w:szCs w:val="35"/>
        </w:rPr>
        <w:t xml:space="preserve">baja tasa de desempleo, la inflación nacional muestra una desaceleración gradual inducida </w:t>
      </w:r>
      <w:r w:rsidR="006D3B4D" w:rsidRPr="00BC5BF6">
        <w:rPr>
          <w:rFonts w:ascii="Futura Lt BT" w:hAnsi="Futura Lt BT"/>
          <w:b/>
          <w:sz w:val="35"/>
          <w:szCs w:val="35"/>
        </w:rPr>
        <w:t xml:space="preserve">en parte </w:t>
      </w:r>
      <w:r w:rsidR="005537BD" w:rsidRPr="00BC5BF6">
        <w:rPr>
          <w:rFonts w:ascii="Futura Lt BT" w:hAnsi="Futura Lt BT"/>
          <w:b/>
          <w:sz w:val="35"/>
          <w:szCs w:val="35"/>
        </w:rPr>
        <w:t xml:space="preserve">por la reducción de las presiones externas, </w:t>
      </w:r>
      <w:r w:rsidR="0099373F" w:rsidRPr="00BC5BF6">
        <w:rPr>
          <w:rFonts w:ascii="Futura Lt BT" w:hAnsi="Futura Lt BT"/>
          <w:b/>
          <w:sz w:val="35"/>
          <w:szCs w:val="35"/>
        </w:rPr>
        <w:t xml:space="preserve">continua el dinamismo de la intermediación financiera con los depósitos y </w:t>
      </w:r>
      <w:r w:rsidR="00BC3F95" w:rsidRPr="00BC5BF6">
        <w:rPr>
          <w:rFonts w:ascii="Futura Lt BT" w:hAnsi="Futura Lt BT"/>
          <w:b/>
          <w:sz w:val="35"/>
          <w:szCs w:val="35"/>
        </w:rPr>
        <w:t>el crédito crec</w:t>
      </w:r>
      <w:r w:rsidR="0099373F" w:rsidRPr="00BC5BF6">
        <w:rPr>
          <w:rFonts w:ascii="Futura Lt BT" w:hAnsi="Futura Lt BT"/>
          <w:b/>
          <w:sz w:val="35"/>
          <w:szCs w:val="35"/>
        </w:rPr>
        <w:t xml:space="preserve">iendo </w:t>
      </w:r>
      <w:r w:rsidR="00BC3F95" w:rsidRPr="00BC5BF6">
        <w:rPr>
          <w:rFonts w:ascii="Futura Lt BT" w:hAnsi="Futura Lt BT"/>
          <w:b/>
          <w:sz w:val="35"/>
          <w:szCs w:val="35"/>
        </w:rPr>
        <w:t xml:space="preserve">a tasas de dos dígitos, el Gobierno genera espacios fiscales y el sector externo presenta </w:t>
      </w:r>
      <w:r w:rsidR="0000582E" w:rsidRPr="00BC5BF6">
        <w:rPr>
          <w:rFonts w:ascii="Futura Lt BT" w:hAnsi="Futura Lt BT"/>
          <w:b/>
          <w:sz w:val="35"/>
          <w:szCs w:val="35"/>
        </w:rPr>
        <w:t>una coyuntura</w:t>
      </w:r>
      <w:r w:rsidR="00BC3F95" w:rsidRPr="00BC5BF6">
        <w:rPr>
          <w:rFonts w:ascii="Futura Lt BT" w:hAnsi="Futura Lt BT"/>
          <w:b/>
          <w:sz w:val="35"/>
          <w:szCs w:val="35"/>
        </w:rPr>
        <w:t xml:space="preserve"> favorable para la continuidad de</w:t>
      </w:r>
      <w:r w:rsidR="0000582E" w:rsidRPr="00BC5BF6">
        <w:rPr>
          <w:rFonts w:ascii="Futura Lt BT" w:hAnsi="Futura Lt BT"/>
          <w:b/>
          <w:sz w:val="35"/>
          <w:szCs w:val="35"/>
        </w:rPr>
        <w:t xml:space="preserve"> los</w:t>
      </w:r>
      <w:r w:rsidR="00BC3F95" w:rsidRPr="00BC5BF6">
        <w:rPr>
          <w:rFonts w:ascii="Futura Lt BT" w:hAnsi="Futura Lt BT"/>
          <w:b/>
          <w:sz w:val="35"/>
          <w:szCs w:val="35"/>
        </w:rPr>
        <w:t xml:space="preserve"> flujos de recursos.</w:t>
      </w:r>
    </w:p>
    <w:p w:rsidR="00786F13" w:rsidRPr="00BC5BF6" w:rsidRDefault="009471FF" w:rsidP="00BC5BF6">
      <w:pPr>
        <w:spacing w:after="360" w:line="278" w:lineRule="auto"/>
        <w:jc w:val="both"/>
        <w:rPr>
          <w:rFonts w:ascii="Futura Lt BT" w:hAnsi="Futura Lt BT"/>
          <w:b/>
          <w:sz w:val="35"/>
          <w:szCs w:val="35"/>
        </w:rPr>
      </w:pPr>
      <w:r w:rsidRPr="00BC5BF6">
        <w:rPr>
          <w:rFonts w:ascii="Futura Lt BT" w:hAnsi="Futura Lt BT"/>
          <w:b/>
          <w:sz w:val="35"/>
          <w:szCs w:val="35"/>
        </w:rPr>
        <w:t xml:space="preserve">No obstante, en </w:t>
      </w:r>
      <w:r w:rsidR="00786F13" w:rsidRPr="00BC5BF6">
        <w:rPr>
          <w:rFonts w:ascii="Futura Lt BT" w:hAnsi="Futura Lt BT"/>
          <w:b/>
          <w:sz w:val="35"/>
          <w:szCs w:val="35"/>
        </w:rPr>
        <w:t xml:space="preserve">el entorno internacional </w:t>
      </w:r>
      <w:r w:rsidRPr="00BC5BF6">
        <w:rPr>
          <w:rFonts w:ascii="Futura Lt BT" w:hAnsi="Futura Lt BT"/>
          <w:b/>
          <w:sz w:val="35"/>
          <w:szCs w:val="35"/>
        </w:rPr>
        <w:t>están</w:t>
      </w:r>
      <w:r w:rsidR="00786F13" w:rsidRPr="00BC5BF6">
        <w:rPr>
          <w:rFonts w:ascii="Futura Lt BT" w:hAnsi="Futura Lt BT"/>
          <w:b/>
          <w:sz w:val="35"/>
          <w:szCs w:val="35"/>
        </w:rPr>
        <w:t xml:space="preserve"> presentes riesgos generados por </w:t>
      </w:r>
      <w:r w:rsidRPr="00BC5BF6">
        <w:rPr>
          <w:rFonts w:ascii="Futura Lt BT" w:hAnsi="Futura Lt BT"/>
          <w:b/>
          <w:sz w:val="35"/>
          <w:szCs w:val="35"/>
        </w:rPr>
        <w:t>los conflictos</w:t>
      </w:r>
      <w:r w:rsidR="00786F13" w:rsidRPr="00BC5BF6">
        <w:rPr>
          <w:rFonts w:ascii="Futura Lt BT" w:hAnsi="Futura Lt BT"/>
          <w:b/>
          <w:sz w:val="35"/>
          <w:szCs w:val="35"/>
        </w:rPr>
        <w:t xml:space="preserve"> </w:t>
      </w:r>
      <w:r w:rsidR="00786F13" w:rsidRPr="00BC5BF6">
        <w:rPr>
          <w:rFonts w:ascii="Futura Lt BT" w:hAnsi="Futura Lt BT"/>
          <w:b/>
          <w:spacing w:val="-10"/>
          <w:sz w:val="35"/>
          <w:szCs w:val="35"/>
        </w:rPr>
        <w:t>geopolític</w:t>
      </w:r>
      <w:r w:rsidRPr="00BC5BF6">
        <w:rPr>
          <w:rFonts w:ascii="Futura Lt BT" w:hAnsi="Futura Lt BT"/>
          <w:b/>
          <w:spacing w:val="-10"/>
          <w:sz w:val="35"/>
          <w:szCs w:val="35"/>
        </w:rPr>
        <w:t xml:space="preserve">os y las </w:t>
      </w:r>
      <w:r w:rsidR="00786F13" w:rsidRPr="00BC5BF6">
        <w:rPr>
          <w:rFonts w:ascii="Futura Lt BT" w:hAnsi="Futura Lt BT"/>
          <w:b/>
          <w:spacing w:val="-10"/>
          <w:sz w:val="35"/>
          <w:szCs w:val="35"/>
        </w:rPr>
        <w:t>condiciones financieras internacionales</w:t>
      </w:r>
      <w:r w:rsidR="00786F13" w:rsidRPr="00BC5BF6">
        <w:rPr>
          <w:rFonts w:ascii="Futura Lt BT" w:hAnsi="Futura Lt BT"/>
          <w:b/>
          <w:sz w:val="35"/>
          <w:szCs w:val="35"/>
        </w:rPr>
        <w:t xml:space="preserve"> </w:t>
      </w:r>
      <w:r w:rsidRPr="00BC5BF6">
        <w:rPr>
          <w:rFonts w:ascii="Futura Lt BT" w:hAnsi="Futura Lt BT"/>
          <w:b/>
          <w:sz w:val="35"/>
          <w:szCs w:val="35"/>
        </w:rPr>
        <w:t>estrictas en un contexto de persistencia inflacionaria global</w:t>
      </w:r>
      <w:r w:rsidR="00786F13" w:rsidRPr="00BC5BF6">
        <w:rPr>
          <w:rFonts w:ascii="Futura Lt BT" w:hAnsi="Futura Lt BT"/>
          <w:b/>
          <w:sz w:val="35"/>
          <w:szCs w:val="35"/>
        </w:rPr>
        <w:t xml:space="preserve">. </w:t>
      </w:r>
      <w:r w:rsidRPr="00BC5BF6">
        <w:rPr>
          <w:rFonts w:ascii="Futura Lt BT" w:hAnsi="Futura Lt BT"/>
          <w:b/>
          <w:sz w:val="35"/>
          <w:szCs w:val="35"/>
        </w:rPr>
        <w:t xml:space="preserve">A pesar de dichos riesgos, </w:t>
      </w:r>
      <w:r w:rsidR="00786F13" w:rsidRPr="00BC5BF6">
        <w:rPr>
          <w:rFonts w:ascii="Futura Lt BT" w:hAnsi="Futura Lt BT"/>
          <w:b/>
          <w:sz w:val="35"/>
          <w:szCs w:val="35"/>
        </w:rPr>
        <w:t xml:space="preserve">la economía </w:t>
      </w:r>
      <w:r w:rsidR="00786F13" w:rsidRPr="00BC5BF6">
        <w:rPr>
          <w:rFonts w:ascii="Futura Lt BT" w:hAnsi="Futura Lt BT"/>
          <w:b/>
          <w:sz w:val="35"/>
          <w:szCs w:val="35"/>
        </w:rPr>
        <w:lastRenderedPageBreak/>
        <w:t xml:space="preserve">nicaragüense se </w:t>
      </w:r>
      <w:r w:rsidR="0099373F" w:rsidRPr="00BC5BF6">
        <w:rPr>
          <w:rFonts w:ascii="Futura Lt BT" w:hAnsi="Futura Lt BT"/>
          <w:b/>
          <w:sz w:val="35"/>
          <w:szCs w:val="35"/>
        </w:rPr>
        <w:t xml:space="preserve">ha </w:t>
      </w:r>
      <w:r w:rsidR="003F0C88" w:rsidRPr="00BC5BF6">
        <w:rPr>
          <w:rFonts w:ascii="Futura Lt BT" w:hAnsi="Futura Lt BT"/>
          <w:b/>
          <w:sz w:val="35"/>
          <w:szCs w:val="35"/>
        </w:rPr>
        <w:t xml:space="preserve">consolidado </w:t>
      </w:r>
      <w:r w:rsidR="00786F13" w:rsidRPr="00BC5BF6">
        <w:rPr>
          <w:rFonts w:ascii="Futura Lt BT" w:hAnsi="Futura Lt BT"/>
          <w:b/>
          <w:sz w:val="35"/>
          <w:szCs w:val="35"/>
        </w:rPr>
        <w:t>en una trayectoria estable de crecimiento</w:t>
      </w:r>
      <w:r w:rsidR="003F0C88" w:rsidRPr="00BC5BF6">
        <w:rPr>
          <w:rFonts w:ascii="Futura Lt BT" w:hAnsi="Futura Lt BT"/>
          <w:b/>
          <w:sz w:val="35"/>
          <w:szCs w:val="35"/>
        </w:rPr>
        <w:t xml:space="preserve"> y presenta </w:t>
      </w:r>
      <w:r w:rsidR="00005720" w:rsidRPr="00BC5BF6">
        <w:rPr>
          <w:rFonts w:ascii="Futura Lt BT" w:hAnsi="Futura Lt BT"/>
          <w:b/>
          <w:sz w:val="35"/>
          <w:szCs w:val="35"/>
        </w:rPr>
        <w:t xml:space="preserve">fortalezas </w:t>
      </w:r>
      <w:r w:rsidR="00060E96" w:rsidRPr="00BC5BF6">
        <w:rPr>
          <w:rFonts w:ascii="Futura Lt BT" w:hAnsi="Futura Lt BT"/>
          <w:b/>
          <w:sz w:val="35"/>
          <w:szCs w:val="35"/>
        </w:rPr>
        <w:t>que se derivan de</w:t>
      </w:r>
      <w:r w:rsidR="00005720" w:rsidRPr="00BC5BF6">
        <w:rPr>
          <w:rFonts w:ascii="Futura Lt BT" w:hAnsi="Futura Lt BT"/>
          <w:b/>
          <w:sz w:val="35"/>
          <w:szCs w:val="35"/>
        </w:rPr>
        <w:t xml:space="preserve"> un marco de políticas </w:t>
      </w:r>
      <w:r w:rsidR="00786F13" w:rsidRPr="00BC5BF6">
        <w:rPr>
          <w:rFonts w:ascii="Futura Lt BT" w:hAnsi="Futura Lt BT"/>
          <w:b/>
          <w:sz w:val="35"/>
          <w:szCs w:val="35"/>
        </w:rPr>
        <w:t>macroeconómicas adecuadas</w:t>
      </w:r>
      <w:r w:rsidR="00060E96" w:rsidRPr="00BC5BF6">
        <w:rPr>
          <w:rFonts w:ascii="Futura Lt BT" w:hAnsi="Futura Lt BT"/>
          <w:b/>
          <w:sz w:val="35"/>
          <w:szCs w:val="35"/>
        </w:rPr>
        <w:t>, lo cual le permite estar mejor preparada para enfrentar choques adversos</w:t>
      </w:r>
      <w:r w:rsidR="00786F13" w:rsidRPr="00BC5BF6">
        <w:rPr>
          <w:rFonts w:ascii="Futura Lt BT" w:hAnsi="Futura Lt BT"/>
          <w:b/>
          <w:sz w:val="35"/>
          <w:szCs w:val="35"/>
        </w:rPr>
        <w:t>.</w:t>
      </w:r>
    </w:p>
    <w:p w:rsidR="00786F13" w:rsidRPr="00BC5BF6" w:rsidRDefault="00983FF6" w:rsidP="00BC5BF6">
      <w:pPr>
        <w:spacing w:after="360" w:line="278" w:lineRule="auto"/>
        <w:jc w:val="both"/>
        <w:rPr>
          <w:rFonts w:ascii="Futura Lt BT" w:hAnsi="Futura Lt BT"/>
          <w:b/>
          <w:sz w:val="35"/>
          <w:szCs w:val="35"/>
        </w:rPr>
      </w:pPr>
      <w:r w:rsidRPr="00BC5BF6">
        <w:rPr>
          <w:rFonts w:ascii="Futura Lt BT" w:hAnsi="Futura Lt BT"/>
          <w:b/>
          <w:sz w:val="35"/>
          <w:szCs w:val="35"/>
        </w:rPr>
        <w:t>El crecimiento del</w:t>
      </w:r>
      <w:r w:rsidR="006F44D0" w:rsidRPr="00BC5BF6">
        <w:rPr>
          <w:rFonts w:ascii="Futura Lt BT" w:hAnsi="Futura Lt BT"/>
          <w:b/>
          <w:sz w:val="35"/>
          <w:szCs w:val="35"/>
        </w:rPr>
        <w:t xml:space="preserve"> </w:t>
      </w:r>
      <w:r w:rsidRPr="00BC5BF6">
        <w:rPr>
          <w:rFonts w:ascii="Futura Lt BT" w:hAnsi="Futura Lt BT"/>
          <w:b/>
          <w:sz w:val="35"/>
          <w:szCs w:val="35"/>
        </w:rPr>
        <w:t>IMAE en enero de 2024 fue de 3.4 por ciento interanual</w:t>
      </w:r>
      <w:r w:rsidR="006F44D0" w:rsidRPr="00BC5BF6">
        <w:rPr>
          <w:rFonts w:ascii="Futura Lt BT" w:hAnsi="Futura Lt BT"/>
          <w:b/>
          <w:sz w:val="35"/>
          <w:szCs w:val="35"/>
        </w:rPr>
        <w:t xml:space="preserve"> (4.5% </w:t>
      </w:r>
      <w:r w:rsidRPr="00BC5BF6">
        <w:rPr>
          <w:rFonts w:ascii="Futura Lt BT" w:hAnsi="Futura Lt BT"/>
          <w:b/>
          <w:sz w:val="35"/>
          <w:szCs w:val="35"/>
        </w:rPr>
        <w:t>en promedio anual</w:t>
      </w:r>
      <w:r w:rsidR="006F44D0" w:rsidRPr="00BC5BF6">
        <w:rPr>
          <w:rFonts w:ascii="Futura Lt BT" w:hAnsi="Futura Lt BT"/>
          <w:b/>
          <w:sz w:val="35"/>
          <w:szCs w:val="35"/>
        </w:rPr>
        <w:t>),</w:t>
      </w:r>
      <w:r w:rsidRPr="00BC5BF6">
        <w:rPr>
          <w:rFonts w:ascii="Futura Lt BT" w:hAnsi="Futura Lt BT"/>
          <w:b/>
          <w:sz w:val="35"/>
          <w:szCs w:val="35"/>
        </w:rPr>
        <w:t xml:space="preserve"> </w:t>
      </w:r>
      <w:r w:rsidR="00222877" w:rsidRPr="00BC5BF6">
        <w:rPr>
          <w:rFonts w:ascii="Futura Lt BT" w:hAnsi="Futura Lt BT"/>
          <w:b/>
          <w:sz w:val="35"/>
          <w:szCs w:val="35"/>
        </w:rPr>
        <w:t xml:space="preserve">destacándose el desempeño de los servicios y </w:t>
      </w:r>
      <w:r w:rsidR="009C7A55" w:rsidRPr="00BC5BF6">
        <w:rPr>
          <w:rFonts w:ascii="Futura Lt BT" w:hAnsi="Futura Lt BT"/>
          <w:b/>
          <w:sz w:val="35"/>
          <w:szCs w:val="35"/>
        </w:rPr>
        <w:t xml:space="preserve">de actividades productivas como </w:t>
      </w:r>
      <w:r w:rsidR="00222877" w:rsidRPr="00BC5BF6">
        <w:rPr>
          <w:rFonts w:ascii="Futura Lt BT" w:hAnsi="Futura Lt BT"/>
          <w:b/>
          <w:sz w:val="35"/>
          <w:szCs w:val="35"/>
        </w:rPr>
        <w:t>la construcción</w:t>
      </w:r>
      <w:r w:rsidR="009C7A55" w:rsidRPr="00BC5BF6">
        <w:rPr>
          <w:rFonts w:ascii="Futura Lt BT" w:hAnsi="Futura Lt BT"/>
          <w:b/>
          <w:sz w:val="35"/>
          <w:szCs w:val="35"/>
        </w:rPr>
        <w:t xml:space="preserve"> y pecuario</w:t>
      </w:r>
      <w:r w:rsidR="00FB5748" w:rsidRPr="00BC5BF6">
        <w:rPr>
          <w:rFonts w:ascii="Futura Lt BT" w:hAnsi="Futura Lt BT"/>
          <w:b/>
          <w:sz w:val="35"/>
          <w:szCs w:val="35"/>
        </w:rPr>
        <w:t xml:space="preserve">. Así, las actividades con mayor crecimiento interanual fueron </w:t>
      </w:r>
      <w:r w:rsidRPr="00BC5BF6">
        <w:rPr>
          <w:rFonts w:ascii="Futura Lt BT" w:hAnsi="Futura Lt BT"/>
          <w:b/>
          <w:sz w:val="35"/>
          <w:szCs w:val="35"/>
        </w:rPr>
        <w:t>hoteles y restaurantes, comercio, construcción, pecuario, energía y agua, minas y canteras</w:t>
      </w:r>
      <w:r w:rsidR="00222877" w:rsidRPr="00BC5BF6">
        <w:rPr>
          <w:rFonts w:ascii="Futura Lt BT" w:hAnsi="Futura Lt BT"/>
          <w:b/>
          <w:sz w:val="35"/>
          <w:szCs w:val="35"/>
        </w:rPr>
        <w:t>,</w:t>
      </w:r>
      <w:r w:rsidRPr="00BC5BF6">
        <w:rPr>
          <w:rFonts w:ascii="Futura Lt BT" w:hAnsi="Futura Lt BT"/>
          <w:b/>
          <w:sz w:val="35"/>
          <w:szCs w:val="35"/>
        </w:rPr>
        <w:t xml:space="preserve"> y transporte y comunicaciones, entre otras. </w:t>
      </w:r>
      <w:r w:rsidR="00222877" w:rsidRPr="00BC5BF6">
        <w:rPr>
          <w:rFonts w:ascii="Futura Lt BT" w:hAnsi="Futura Lt BT"/>
          <w:b/>
          <w:sz w:val="35"/>
          <w:szCs w:val="35"/>
        </w:rPr>
        <w:t>Mientras que, l</w:t>
      </w:r>
      <w:r w:rsidRPr="00BC5BF6">
        <w:rPr>
          <w:rFonts w:ascii="Futura Lt BT" w:hAnsi="Futura Lt BT"/>
          <w:b/>
          <w:sz w:val="35"/>
          <w:szCs w:val="35"/>
        </w:rPr>
        <w:t xml:space="preserve">as actividades </w:t>
      </w:r>
      <w:proofErr w:type="gramStart"/>
      <w:r w:rsidRPr="00BC5BF6">
        <w:rPr>
          <w:rFonts w:ascii="Futura Lt BT" w:hAnsi="Futura Lt BT"/>
          <w:b/>
          <w:sz w:val="35"/>
          <w:szCs w:val="35"/>
        </w:rPr>
        <w:t>pesca</w:t>
      </w:r>
      <w:proofErr w:type="gramEnd"/>
      <w:r w:rsidRPr="00BC5BF6">
        <w:rPr>
          <w:rFonts w:ascii="Futura Lt BT" w:hAnsi="Futura Lt BT"/>
          <w:b/>
          <w:sz w:val="35"/>
          <w:szCs w:val="35"/>
        </w:rPr>
        <w:t xml:space="preserve"> y acuicultura y agricultura </w:t>
      </w:r>
      <w:r w:rsidR="00222877" w:rsidRPr="00BC5BF6">
        <w:rPr>
          <w:rFonts w:ascii="Futura Lt BT" w:hAnsi="Futura Lt BT"/>
          <w:b/>
          <w:sz w:val="35"/>
          <w:szCs w:val="35"/>
        </w:rPr>
        <w:t xml:space="preserve">registraron </w:t>
      </w:r>
      <w:r w:rsidRPr="00BC5BF6">
        <w:rPr>
          <w:rFonts w:ascii="Futura Lt BT" w:hAnsi="Futura Lt BT"/>
          <w:b/>
          <w:sz w:val="35"/>
          <w:szCs w:val="35"/>
        </w:rPr>
        <w:t>disminuciones.</w:t>
      </w:r>
      <w:r w:rsidR="00222877" w:rsidRPr="00BC5BF6">
        <w:rPr>
          <w:rFonts w:ascii="Futura Lt BT" w:hAnsi="Futura Lt BT"/>
          <w:b/>
          <w:sz w:val="35"/>
          <w:szCs w:val="35"/>
        </w:rPr>
        <w:t xml:space="preserve"> Asimismo, e</w:t>
      </w:r>
      <w:r w:rsidR="006C2FE6" w:rsidRPr="00BC5BF6">
        <w:rPr>
          <w:rFonts w:ascii="Futura Lt BT" w:hAnsi="Futura Lt BT"/>
          <w:b/>
          <w:sz w:val="35"/>
          <w:szCs w:val="35"/>
        </w:rPr>
        <w:t xml:space="preserve">l </w:t>
      </w:r>
      <w:r w:rsidR="006C2FE6" w:rsidRPr="00BC5BF6">
        <w:rPr>
          <w:rFonts w:ascii="Futura Lt BT" w:hAnsi="Futura Lt BT"/>
          <w:b/>
          <w:spacing w:val="-10"/>
          <w:sz w:val="35"/>
          <w:szCs w:val="35"/>
        </w:rPr>
        <w:t xml:space="preserve">impulso al crecimiento </w:t>
      </w:r>
      <w:r w:rsidR="00222877" w:rsidRPr="00BC5BF6">
        <w:rPr>
          <w:rFonts w:ascii="Futura Lt BT" w:hAnsi="Futura Lt BT"/>
          <w:b/>
          <w:spacing w:val="-10"/>
          <w:sz w:val="35"/>
          <w:szCs w:val="35"/>
        </w:rPr>
        <w:t>sigue determinado principalmente</w:t>
      </w:r>
      <w:r w:rsidR="006C2FE6" w:rsidRPr="00BC5BF6">
        <w:rPr>
          <w:rFonts w:ascii="Futura Lt BT" w:hAnsi="Futura Lt BT"/>
          <w:b/>
          <w:sz w:val="35"/>
          <w:szCs w:val="35"/>
        </w:rPr>
        <w:t xml:space="preserve"> por la demanda interna</w:t>
      </w:r>
      <w:r w:rsidR="00103270" w:rsidRPr="00BC5BF6">
        <w:rPr>
          <w:rFonts w:ascii="Futura Lt BT" w:hAnsi="Futura Lt BT"/>
          <w:b/>
          <w:sz w:val="35"/>
          <w:szCs w:val="35"/>
        </w:rPr>
        <w:t xml:space="preserve">, </w:t>
      </w:r>
      <w:r w:rsidR="0099373F" w:rsidRPr="00BC5BF6">
        <w:rPr>
          <w:rFonts w:ascii="Futura Lt BT" w:hAnsi="Futura Lt BT"/>
          <w:b/>
          <w:sz w:val="35"/>
          <w:szCs w:val="35"/>
        </w:rPr>
        <w:t xml:space="preserve">dada las buenas perspectivas para el continuo crecimiento del consumo, sustentado en </w:t>
      </w:r>
      <w:r w:rsidR="00103270" w:rsidRPr="00BC5BF6">
        <w:rPr>
          <w:rFonts w:ascii="Futura Lt BT" w:hAnsi="Futura Lt BT"/>
          <w:b/>
          <w:sz w:val="35"/>
          <w:szCs w:val="35"/>
        </w:rPr>
        <w:t>el dinamismo del crédito</w:t>
      </w:r>
      <w:r w:rsidR="0099373F" w:rsidRPr="00BC5BF6">
        <w:rPr>
          <w:rFonts w:ascii="Futura Lt BT" w:hAnsi="Futura Lt BT"/>
          <w:b/>
          <w:sz w:val="35"/>
          <w:szCs w:val="35"/>
        </w:rPr>
        <w:t>, la mejora en los salarios reales</w:t>
      </w:r>
      <w:r w:rsidR="00103270" w:rsidRPr="00BC5BF6">
        <w:rPr>
          <w:rFonts w:ascii="Futura Lt BT" w:hAnsi="Futura Lt BT"/>
          <w:b/>
          <w:sz w:val="35"/>
          <w:szCs w:val="35"/>
        </w:rPr>
        <w:t xml:space="preserve"> y el crecimiento de flujos externos</w:t>
      </w:r>
      <w:r w:rsidR="00786F13" w:rsidRPr="00BC5BF6">
        <w:rPr>
          <w:rFonts w:ascii="Futura Lt BT" w:hAnsi="Futura Lt BT"/>
          <w:b/>
          <w:sz w:val="35"/>
          <w:szCs w:val="35"/>
        </w:rPr>
        <w:t>.</w:t>
      </w:r>
    </w:p>
    <w:p w:rsidR="00786F13" w:rsidRPr="00BC5BF6" w:rsidRDefault="00786F13"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En línea con el desempeño de la actividad económica, la tasa de desempleo permanece baja</w:t>
      </w:r>
      <w:r w:rsidR="00460814" w:rsidRPr="00BC5BF6">
        <w:rPr>
          <w:rFonts w:ascii="Futura Lt BT" w:hAnsi="Futura Lt BT"/>
          <w:b/>
          <w:spacing w:val="-6"/>
          <w:sz w:val="35"/>
          <w:szCs w:val="35"/>
        </w:rPr>
        <w:t xml:space="preserve"> (3.</w:t>
      </w:r>
      <w:r w:rsidR="00FB5748" w:rsidRPr="00BC5BF6">
        <w:rPr>
          <w:rFonts w:ascii="Futura Lt BT" w:hAnsi="Futura Lt BT"/>
          <w:b/>
          <w:spacing w:val="-6"/>
          <w:sz w:val="35"/>
          <w:szCs w:val="35"/>
        </w:rPr>
        <w:t>7</w:t>
      </w:r>
      <w:r w:rsidR="00460814" w:rsidRPr="00BC5BF6">
        <w:rPr>
          <w:rFonts w:ascii="Futura Lt BT" w:hAnsi="Futura Lt BT"/>
          <w:b/>
          <w:spacing w:val="-6"/>
          <w:sz w:val="35"/>
          <w:szCs w:val="35"/>
        </w:rPr>
        <w:t xml:space="preserve">% a </w:t>
      </w:r>
      <w:r w:rsidR="00FB5748" w:rsidRPr="00BC5BF6">
        <w:rPr>
          <w:rFonts w:ascii="Futura Lt BT" w:hAnsi="Futura Lt BT"/>
          <w:b/>
          <w:spacing w:val="-6"/>
          <w:sz w:val="35"/>
          <w:szCs w:val="35"/>
        </w:rPr>
        <w:t>febrero</w:t>
      </w:r>
      <w:r w:rsidR="00460814" w:rsidRPr="00BC5BF6">
        <w:rPr>
          <w:rFonts w:ascii="Futura Lt BT" w:hAnsi="Futura Lt BT"/>
          <w:b/>
          <w:spacing w:val="-6"/>
          <w:sz w:val="35"/>
          <w:szCs w:val="35"/>
        </w:rPr>
        <w:t>)</w:t>
      </w:r>
      <w:r w:rsidRPr="00BC5BF6">
        <w:rPr>
          <w:rFonts w:ascii="Futura Lt BT" w:hAnsi="Futura Lt BT"/>
          <w:b/>
          <w:spacing w:val="-6"/>
          <w:sz w:val="35"/>
          <w:szCs w:val="35"/>
        </w:rPr>
        <w:t xml:space="preserve">, </w:t>
      </w:r>
      <w:r w:rsidR="00607816" w:rsidRPr="00BC5BF6">
        <w:rPr>
          <w:rFonts w:ascii="Futura Lt BT" w:hAnsi="Futura Lt BT"/>
          <w:b/>
          <w:spacing w:val="-6"/>
          <w:sz w:val="35"/>
          <w:szCs w:val="35"/>
        </w:rPr>
        <w:t xml:space="preserve">acompañada </w:t>
      </w:r>
      <w:r w:rsidRPr="00BC5BF6">
        <w:rPr>
          <w:rFonts w:ascii="Futura Lt BT" w:hAnsi="Futura Lt BT"/>
          <w:b/>
          <w:spacing w:val="-6"/>
          <w:sz w:val="35"/>
          <w:szCs w:val="35"/>
        </w:rPr>
        <w:t xml:space="preserve">de </w:t>
      </w:r>
      <w:r w:rsidR="0091083C" w:rsidRPr="00BC5BF6">
        <w:rPr>
          <w:rFonts w:ascii="Futura Lt BT" w:hAnsi="Futura Lt BT"/>
          <w:b/>
          <w:spacing w:val="-6"/>
          <w:sz w:val="35"/>
          <w:szCs w:val="35"/>
        </w:rPr>
        <w:t xml:space="preserve">mejora en la participación laboral (aunque todavía sin alcanzar los niveles pre </w:t>
      </w:r>
      <w:r w:rsidR="0091083C" w:rsidRPr="00BC5BF6">
        <w:rPr>
          <w:rFonts w:ascii="Futura Lt BT" w:hAnsi="Futura Lt BT"/>
          <w:b/>
          <w:spacing w:val="-6"/>
          <w:sz w:val="35"/>
          <w:szCs w:val="35"/>
        </w:rPr>
        <w:lastRenderedPageBreak/>
        <w:t xml:space="preserve">pandémicos) y </w:t>
      </w:r>
      <w:r w:rsidRPr="00BC5BF6">
        <w:rPr>
          <w:rFonts w:ascii="Futura Lt BT" w:hAnsi="Futura Lt BT"/>
          <w:b/>
          <w:spacing w:val="-6"/>
          <w:sz w:val="35"/>
          <w:szCs w:val="35"/>
        </w:rPr>
        <w:t>estabilidad en el empleo formal</w:t>
      </w:r>
      <w:r w:rsidR="00550B62" w:rsidRPr="00BC5BF6">
        <w:rPr>
          <w:rFonts w:ascii="Futura Lt BT" w:hAnsi="Futura Lt BT"/>
          <w:b/>
          <w:spacing w:val="-6"/>
          <w:sz w:val="35"/>
          <w:szCs w:val="35"/>
        </w:rPr>
        <w:t xml:space="preserve">, </w:t>
      </w:r>
      <w:r w:rsidR="00FB5748" w:rsidRPr="00BC5BF6">
        <w:rPr>
          <w:rFonts w:ascii="Futura Lt BT" w:hAnsi="Futura Lt BT"/>
          <w:b/>
          <w:spacing w:val="-6"/>
          <w:sz w:val="35"/>
          <w:szCs w:val="35"/>
        </w:rPr>
        <w:t xml:space="preserve"> con aumento </w:t>
      </w:r>
      <w:r w:rsidR="0091083C" w:rsidRPr="00BC5BF6">
        <w:rPr>
          <w:rFonts w:ascii="Futura Lt BT" w:hAnsi="Futura Lt BT"/>
          <w:b/>
          <w:spacing w:val="-6"/>
          <w:sz w:val="35"/>
          <w:szCs w:val="35"/>
        </w:rPr>
        <w:t xml:space="preserve">en </w:t>
      </w:r>
      <w:r w:rsidR="00FB5748" w:rsidRPr="00BC5BF6">
        <w:rPr>
          <w:rFonts w:ascii="Futura Lt BT" w:hAnsi="Futura Lt BT"/>
          <w:b/>
          <w:spacing w:val="-6"/>
          <w:sz w:val="35"/>
          <w:szCs w:val="35"/>
        </w:rPr>
        <w:t>el número de afiliados al Instituto Nicaragüense de Seguridad Social</w:t>
      </w:r>
      <w:r w:rsidR="00550B62" w:rsidRPr="00BC5BF6">
        <w:rPr>
          <w:rFonts w:ascii="Futura Lt BT" w:hAnsi="Futura Lt BT"/>
          <w:b/>
          <w:spacing w:val="-6"/>
          <w:sz w:val="35"/>
          <w:szCs w:val="35"/>
        </w:rPr>
        <w:t xml:space="preserve">, </w:t>
      </w:r>
      <w:r w:rsidR="0091083C" w:rsidRPr="00BC5BF6">
        <w:rPr>
          <w:rFonts w:ascii="Futura Lt BT" w:hAnsi="Futura Lt BT"/>
          <w:b/>
          <w:spacing w:val="-6"/>
          <w:sz w:val="35"/>
          <w:szCs w:val="35"/>
        </w:rPr>
        <w:t>a marzo.</w:t>
      </w:r>
      <w:r w:rsidR="00FB5748" w:rsidRPr="00BC5BF6">
        <w:rPr>
          <w:rFonts w:ascii="Futura Lt BT" w:hAnsi="Futura Lt BT"/>
          <w:b/>
          <w:spacing w:val="-6"/>
          <w:sz w:val="35"/>
          <w:szCs w:val="35"/>
        </w:rPr>
        <w:t xml:space="preserve"> </w:t>
      </w:r>
    </w:p>
    <w:p w:rsidR="000801DE" w:rsidRPr="00BC5BF6" w:rsidRDefault="000801DE"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La inflación doméstica continúa reduciéndose</w:t>
      </w:r>
      <w:r w:rsidR="00FE5980" w:rsidRPr="00BC5BF6">
        <w:rPr>
          <w:rFonts w:ascii="Futura Lt BT" w:hAnsi="Futura Lt BT"/>
          <w:b/>
          <w:spacing w:val="-6"/>
          <w:sz w:val="35"/>
          <w:szCs w:val="35"/>
        </w:rPr>
        <w:t xml:space="preserve"> </w:t>
      </w:r>
      <w:r w:rsidRPr="00BC5BF6">
        <w:rPr>
          <w:rFonts w:ascii="Futura Lt BT" w:hAnsi="Futura Lt BT"/>
          <w:b/>
          <w:spacing w:val="-6"/>
          <w:sz w:val="35"/>
          <w:szCs w:val="35"/>
        </w:rPr>
        <w:t xml:space="preserve">de manera </w:t>
      </w:r>
      <w:r w:rsidR="00FE5980" w:rsidRPr="00BC5BF6">
        <w:rPr>
          <w:rFonts w:ascii="Futura Lt BT" w:hAnsi="Futura Lt BT"/>
          <w:b/>
          <w:spacing w:val="-6"/>
          <w:sz w:val="35"/>
          <w:szCs w:val="35"/>
        </w:rPr>
        <w:t>gradual</w:t>
      </w:r>
      <w:r w:rsidR="005101E5" w:rsidRPr="00BC5BF6">
        <w:rPr>
          <w:rFonts w:ascii="Futura Lt BT" w:hAnsi="Futura Lt BT"/>
          <w:b/>
          <w:spacing w:val="-6"/>
          <w:sz w:val="35"/>
          <w:szCs w:val="35"/>
        </w:rPr>
        <w:t xml:space="preserve">, ubicándose en </w:t>
      </w:r>
      <w:r w:rsidR="00B632C4" w:rsidRPr="00BC5BF6">
        <w:rPr>
          <w:rFonts w:ascii="Futura Lt BT" w:hAnsi="Futura Lt BT"/>
          <w:b/>
          <w:spacing w:val="-6"/>
          <w:sz w:val="35"/>
          <w:szCs w:val="35"/>
        </w:rPr>
        <w:t>5.44</w:t>
      </w:r>
      <w:r w:rsidR="00AB3815" w:rsidRPr="00BC5BF6">
        <w:rPr>
          <w:rFonts w:ascii="Futura Lt BT" w:hAnsi="Futura Lt BT"/>
          <w:b/>
          <w:spacing w:val="-6"/>
          <w:sz w:val="35"/>
          <w:szCs w:val="35"/>
        </w:rPr>
        <w:t xml:space="preserve"> </w:t>
      </w:r>
      <w:r w:rsidR="005101E5" w:rsidRPr="00BC5BF6">
        <w:rPr>
          <w:rFonts w:ascii="Futura Lt BT" w:hAnsi="Futura Lt BT"/>
          <w:b/>
          <w:spacing w:val="-6"/>
          <w:sz w:val="35"/>
          <w:szCs w:val="35"/>
        </w:rPr>
        <w:t>por ciento</w:t>
      </w:r>
      <w:r w:rsidR="00A941A0" w:rsidRPr="00BC5BF6">
        <w:rPr>
          <w:rFonts w:ascii="Futura Lt BT" w:hAnsi="Futura Lt BT"/>
          <w:b/>
          <w:spacing w:val="-6"/>
          <w:sz w:val="35"/>
          <w:szCs w:val="35"/>
        </w:rPr>
        <w:t xml:space="preserve"> interanual en </w:t>
      </w:r>
      <w:r w:rsidR="0091083C" w:rsidRPr="00BC5BF6">
        <w:rPr>
          <w:rFonts w:ascii="Futura Lt BT" w:hAnsi="Futura Lt BT"/>
          <w:b/>
          <w:spacing w:val="-6"/>
          <w:sz w:val="35"/>
          <w:szCs w:val="35"/>
        </w:rPr>
        <w:t>marzo</w:t>
      </w:r>
      <w:r w:rsidRPr="00BC5BF6">
        <w:rPr>
          <w:rFonts w:ascii="Futura Lt BT" w:hAnsi="Futura Lt BT"/>
          <w:b/>
          <w:spacing w:val="-6"/>
          <w:sz w:val="35"/>
          <w:szCs w:val="35"/>
        </w:rPr>
        <w:t>, aunque aún refleja cierta persistencia en los precios de los alimentos y servicios conexos. Las divisiones que más contribuyen a la inflación interanual son alimentos y bebidas, restaurantes y hoteles, bienes y servicios diversos, muebles y artículos para el hogar</w:t>
      </w:r>
      <w:r w:rsidR="00785254" w:rsidRPr="00BC5BF6">
        <w:rPr>
          <w:rFonts w:ascii="Futura Lt BT" w:hAnsi="Futura Lt BT"/>
          <w:b/>
          <w:spacing w:val="-6"/>
          <w:sz w:val="35"/>
          <w:szCs w:val="35"/>
        </w:rPr>
        <w:t xml:space="preserve"> y educación</w:t>
      </w:r>
      <w:r w:rsidRPr="00BC5BF6">
        <w:rPr>
          <w:rFonts w:ascii="Futura Lt BT" w:hAnsi="Futura Lt BT"/>
          <w:b/>
          <w:spacing w:val="-6"/>
          <w:sz w:val="35"/>
          <w:szCs w:val="35"/>
        </w:rPr>
        <w:t>. Se espera que la inflación continúe reduciéndose, en línea con lo observado a nivel global, y consistente con una política monetaria y fiscal equilibrada.</w:t>
      </w:r>
    </w:p>
    <w:p w:rsidR="00ED5AA0" w:rsidRPr="00BC5BF6" w:rsidRDefault="00786F13"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En</w:t>
      </w:r>
      <w:r w:rsidR="00FE13CD" w:rsidRPr="00BC5BF6">
        <w:rPr>
          <w:rFonts w:ascii="Futura Lt BT" w:hAnsi="Futura Lt BT"/>
          <w:b/>
          <w:spacing w:val="-6"/>
          <w:sz w:val="35"/>
          <w:szCs w:val="35"/>
        </w:rPr>
        <w:t xml:space="preserve"> el sector externo</w:t>
      </w:r>
      <w:r w:rsidR="00E1543E" w:rsidRPr="00BC5BF6">
        <w:rPr>
          <w:rFonts w:ascii="Futura Lt BT" w:hAnsi="Futura Lt BT"/>
          <w:b/>
          <w:spacing w:val="-6"/>
          <w:sz w:val="35"/>
          <w:szCs w:val="35"/>
        </w:rPr>
        <w:t xml:space="preserve"> </w:t>
      </w:r>
      <w:r w:rsidR="00FE5980" w:rsidRPr="00BC5BF6">
        <w:rPr>
          <w:rFonts w:ascii="Futura Lt BT" w:hAnsi="Futura Lt BT"/>
          <w:b/>
          <w:spacing w:val="-6"/>
          <w:sz w:val="35"/>
          <w:szCs w:val="35"/>
        </w:rPr>
        <w:t xml:space="preserve">se </w:t>
      </w:r>
      <w:r w:rsidR="008C15C2" w:rsidRPr="00BC5BF6">
        <w:rPr>
          <w:rFonts w:ascii="Futura Lt BT" w:hAnsi="Futura Lt BT"/>
          <w:b/>
          <w:spacing w:val="-6"/>
          <w:sz w:val="35"/>
          <w:szCs w:val="35"/>
        </w:rPr>
        <w:t>mantiene una dinámica favorable de flujos hacia la economía</w:t>
      </w:r>
      <w:r w:rsidR="00ED5AA0" w:rsidRPr="00BC5BF6">
        <w:rPr>
          <w:rFonts w:ascii="Futura Lt BT" w:hAnsi="Futura Lt BT"/>
          <w:b/>
          <w:spacing w:val="-6"/>
          <w:sz w:val="35"/>
          <w:szCs w:val="35"/>
        </w:rPr>
        <w:t xml:space="preserve">. De acuerdo a lo esperado, las </w:t>
      </w:r>
      <w:r w:rsidRPr="00BC5BF6">
        <w:rPr>
          <w:rFonts w:ascii="Futura Lt BT" w:hAnsi="Futura Lt BT"/>
          <w:b/>
          <w:spacing w:val="-6"/>
          <w:sz w:val="35"/>
          <w:szCs w:val="35"/>
        </w:rPr>
        <w:t>remesas familiares</w:t>
      </w:r>
      <w:r w:rsidR="00ED5AA0" w:rsidRPr="00BC5BF6">
        <w:rPr>
          <w:rFonts w:ascii="Futura Lt BT" w:hAnsi="Futura Lt BT"/>
          <w:b/>
          <w:spacing w:val="-6"/>
          <w:sz w:val="35"/>
          <w:szCs w:val="35"/>
        </w:rPr>
        <w:t xml:space="preserve"> se han desacelerado, no obstante, continúan creciendo a tasas de dos dígitos. Por su parte, los términos de intercambio </w:t>
      </w:r>
      <w:r w:rsidR="003A76D5" w:rsidRPr="00BC5BF6">
        <w:rPr>
          <w:rFonts w:ascii="Futura Lt BT" w:hAnsi="Futura Lt BT"/>
          <w:b/>
          <w:spacing w:val="-6"/>
          <w:sz w:val="35"/>
          <w:szCs w:val="35"/>
        </w:rPr>
        <w:t xml:space="preserve">siguen </w:t>
      </w:r>
      <w:r w:rsidR="00ED5AA0" w:rsidRPr="00BC5BF6">
        <w:rPr>
          <w:rFonts w:ascii="Futura Lt BT" w:hAnsi="Futura Lt BT"/>
          <w:b/>
          <w:spacing w:val="-6"/>
          <w:sz w:val="35"/>
          <w:szCs w:val="35"/>
        </w:rPr>
        <w:t>mejorando, sin embargo</w:t>
      </w:r>
      <w:r w:rsidR="00FE5980" w:rsidRPr="00BC5BF6">
        <w:rPr>
          <w:rFonts w:ascii="Futura Lt BT" w:hAnsi="Futura Lt BT"/>
          <w:b/>
          <w:spacing w:val="-6"/>
          <w:sz w:val="35"/>
          <w:szCs w:val="35"/>
        </w:rPr>
        <w:t xml:space="preserve">, </w:t>
      </w:r>
      <w:r w:rsidR="000367DC" w:rsidRPr="00BC5BF6">
        <w:rPr>
          <w:rFonts w:ascii="Futura Lt BT" w:hAnsi="Futura Lt BT"/>
          <w:b/>
          <w:spacing w:val="-6"/>
          <w:sz w:val="35"/>
          <w:szCs w:val="35"/>
        </w:rPr>
        <w:t>a enero</w:t>
      </w:r>
      <w:r w:rsidR="00ED5AA0" w:rsidRPr="00BC5BF6">
        <w:rPr>
          <w:rFonts w:ascii="Futura Lt BT" w:hAnsi="Futura Lt BT"/>
          <w:b/>
          <w:spacing w:val="-6"/>
          <w:sz w:val="35"/>
          <w:szCs w:val="35"/>
        </w:rPr>
        <w:t xml:space="preserve"> se observa una menor demanda externa, lo que ha incidido en las exportaciones de mercancías y zona franca</w:t>
      </w:r>
      <w:r w:rsidR="00E9044A" w:rsidRPr="00BC5BF6">
        <w:rPr>
          <w:rFonts w:ascii="Futura Lt BT" w:hAnsi="Futura Lt BT"/>
          <w:b/>
          <w:spacing w:val="-6"/>
          <w:sz w:val="35"/>
          <w:szCs w:val="35"/>
        </w:rPr>
        <w:t xml:space="preserve">, </w:t>
      </w:r>
      <w:r w:rsidR="004236A1" w:rsidRPr="00BC5BF6">
        <w:rPr>
          <w:rFonts w:ascii="Futura Lt BT" w:hAnsi="Futura Lt BT"/>
          <w:b/>
          <w:spacing w:val="-6"/>
          <w:sz w:val="35"/>
          <w:szCs w:val="35"/>
        </w:rPr>
        <w:t>pero</w:t>
      </w:r>
      <w:r w:rsidR="00E9044A" w:rsidRPr="00BC5BF6">
        <w:rPr>
          <w:rFonts w:ascii="Futura Lt BT" w:hAnsi="Futura Lt BT"/>
          <w:b/>
          <w:spacing w:val="-6"/>
          <w:sz w:val="35"/>
          <w:szCs w:val="35"/>
        </w:rPr>
        <w:t xml:space="preserve"> se espera </w:t>
      </w:r>
      <w:r w:rsidR="004236A1" w:rsidRPr="00BC5BF6">
        <w:rPr>
          <w:rFonts w:ascii="Futura Lt BT" w:hAnsi="Futura Lt BT"/>
          <w:b/>
          <w:spacing w:val="-6"/>
          <w:sz w:val="35"/>
          <w:szCs w:val="35"/>
        </w:rPr>
        <w:t xml:space="preserve">que esta situación </w:t>
      </w:r>
      <w:r w:rsidR="008C15C2" w:rsidRPr="00BC5BF6">
        <w:rPr>
          <w:rFonts w:ascii="Futura Lt BT" w:hAnsi="Futura Lt BT"/>
          <w:b/>
          <w:spacing w:val="-6"/>
          <w:sz w:val="35"/>
          <w:szCs w:val="35"/>
        </w:rPr>
        <w:t xml:space="preserve">sea </w:t>
      </w:r>
      <w:r w:rsidR="004236A1" w:rsidRPr="00BC5BF6">
        <w:rPr>
          <w:rFonts w:ascii="Futura Lt BT" w:hAnsi="Futura Lt BT"/>
          <w:b/>
          <w:spacing w:val="-6"/>
          <w:sz w:val="35"/>
          <w:szCs w:val="35"/>
        </w:rPr>
        <w:t xml:space="preserve">revertida </w:t>
      </w:r>
      <w:r w:rsidR="00E9044A" w:rsidRPr="00BC5BF6">
        <w:rPr>
          <w:rFonts w:ascii="Futura Lt BT" w:hAnsi="Futura Lt BT"/>
          <w:b/>
          <w:spacing w:val="-6"/>
          <w:sz w:val="35"/>
          <w:szCs w:val="35"/>
        </w:rPr>
        <w:t xml:space="preserve">en </w:t>
      </w:r>
      <w:r w:rsidR="008C15C2" w:rsidRPr="00BC5BF6">
        <w:rPr>
          <w:rFonts w:ascii="Futura Lt BT" w:hAnsi="Futura Lt BT"/>
          <w:b/>
          <w:spacing w:val="-6"/>
          <w:sz w:val="35"/>
          <w:szCs w:val="35"/>
        </w:rPr>
        <w:t>el resto del año</w:t>
      </w:r>
      <w:r w:rsidR="00E9044A" w:rsidRPr="00BC5BF6">
        <w:rPr>
          <w:rFonts w:ascii="Futura Lt BT" w:hAnsi="Futura Lt BT"/>
          <w:b/>
          <w:spacing w:val="-6"/>
          <w:sz w:val="35"/>
          <w:szCs w:val="35"/>
        </w:rPr>
        <w:t>.</w:t>
      </w:r>
      <w:r w:rsidR="008C15C2" w:rsidRPr="00BC5BF6">
        <w:rPr>
          <w:rFonts w:ascii="Futura Lt BT" w:hAnsi="Futura Lt BT"/>
          <w:b/>
          <w:spacing w:val="-6"/>
          <w:sz w:val="35"/>
          <w:szCs w:val="35"/>
        </w:rPr>
        <w:t xml:space="preserve"> </w:t>
      </w:r>
      <w:r w:rsidR="006731E5" w:rsidRPr="00BC5BF6">
        <w:rPr>
          <w:rFonts w:ascii="Futura Lt BT" w:hAnsi="Futura Lt BT"/>
          <w:b/>
          <w:spacing w:val="-6"/>
          <w:sz w:val="35"/>
          <w:szCs w:val="35"/>
        </w:rPr>
        <w:t xml:space="preserve">Al mismo tiempo, </w:t>
      </w:r>
      <w:r w:rsidR="000367DC" w:rsidRPr="00BC5BF6">
        <w:rPr>
          <w:rFonts w:ascii="Futura Lt BT" w:hAnsi="Futura Lt BT"/>
          <w:b/>
          <w:spacing w:val="-6"/>
          <w:sz w:val="35"/>
          <w:szCs w:val="35"/>
        </w:rPr>
        <w:t xml:space="preserve">las importaciones </w:t>
      </w:r>
      <w:r w:rsidR="00E9044A" w:rsidRPr="00BC5BF6">
        <w:rPr>
          <w:rFonts w:ascii="Futura Lt BT" w:hAnsi="Futura Lt BT"/>
          <w:b/>
          <w:spacing w:val="-6"/>
          <w:sz w:val="35"/>
          <w:szCs w:val="35"/>
        </w:rPr>
        <w:t xml:space="preserve">reflejan </w:t>
      </w:r>
      <w:r w:rsidR="00BC5BF6">
        <w:rPr>
          <w:rFonts w:ascii="Futura Lt BT" w:hAnsi="Futura Lt BT"/>
          <w:b/>
          <w:spacing w:val="-6"/>
          <w:sz w:val="35"/>
          <w:szCs w:val="35"/>
        </w:rPr>
        <w:br/>
      </w:r>
      <w:r w:rsidR="00BC5BF6">
        <w:rPr>
          <w:rFonts w:ascii="Futura Lt BT" w:hAnsi="Futura Lt BT"/>
          <w:b/>
          <w:spacing w:val="-6"/>
          <w:sz w:val="35"/>
          <w:szCs w:val="35"/>
        </w:rPr>
        <w:lastRenderedPageBreak/>
        <w:br/>
      </w:r>
      <w:r w:rsidR="00E9044A" w:rsidRPr="00BC5BF6">
        <w:rPr>
          <w:rFonts w:ascii="Futura Lt BT" w:hAnsi="Futura Lt BT"/>
          <w:b/>
          <w:spacing w:val="-6"/>
          <w:sz w:val="35"/>
          <w:szCs w:val="35"/>
        </w:rPr>
        <w:t>crecimiento, indicando impulso</w:t>
      </w:r>
      <w:r w:rsidR="005C0DC2" w:rsidRPr="00BC5BF6">
        <w:rPr>
          <w:rFonts w:ascii="Futura Lt BT" w:hAnsi="Futura Lt BT"/>
          <w:b/>
          <w:spacing w:val="-6"/>
          <w:sz w:val="35"/>
          <w:szCs w:val="35"/>
        </w:rPr>
        <w:t>s</w:t>
      </w:r>
      <w:r w:rsidR="00E9044A" w:rsidRPr="00BC5BF6">
        <w:rPr>
          <w:rFonts w:ascii="Futura Lt BT" w:hAnsi="Futura Lt BT"/>
          <w:b/>
          <w:spacing w:val="-6"/>
          <w:sz w:val="35"/>
          <w:szCs w:val="35"/>
        </w:rPr>
        <w:t xml:space="preserve"> al consumo y a la actividad productiva. </w:t>
      </w:r>
      <w:r w:rsidR="00B50001" w:rsidRPr="00BC5BF6">
        <w:rPr>
          <w:rFonts w:ascii="Futura Lt BT" w:hAnsi="Futura Lt BT"/>
          <w:b/>
          <w:spacing w:val="-6"/>
          <w:sz w:val="35"/>
          <w:szCs w:val="35"/>
        </w:rPr>
        <w:t xml:space="preserve"> </w:t>
      </w:r>
    </w:p>
    <w:p w:rsidR="00786F13" w:rsidRPr="00BC5BF6" w:rsidRDefault="00786F13"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Los balances del sector público se mantienen equilibrados, con crecimiento de los ingresos tributarios</w:t>
      </w:r>
      <w:r w:rsidR="00FE5980" w:rsidRPr="00BC5BF6">
        <w:rPr>
          <w:rFonts w:ascii="Futura Lt BT" w:hAnsi="Futura Lt BT"/>
          <w:b/>
          <w:spacing w:val="-6"/>
          <w:sz w:val="35"/>
          <w:szCs w:val="35"/>
        </w:rPr>
        <w:t xml:space="preserve"> y una política </w:t>
      </w:r>
      <w:r w:rsidR="00D60C8A" w:rsidRPr="00BC5BF6">
        <w:rPr>
          <w:rFonts w:ascii="Futura Lt BT" w:hAnsi="Futura Lt BT"/>
          <w:b/>
          <w:spacing w:val="-6"/>
          <w:sz w:val="35"/>
          <w:szCs w:val="35"/>
        </w:rPr>
        <w:t>de moderación y focalización del</w:t>
      </w:r>
      <w:r w:rsidRPr="00BC5BF6">
        <w:rPr>
          <w:rFonts w:ascii="Futura Lt BT" w:hAnsi="Futura Lt BT"/>
          <w:b/>
          <w:spacing w:val="-6"/>
          <w:sz w:val="35"/>
          <w:szCs w:val="35"/>
        </w:rPr>
        <w:t xml:space="preserve"> gasto </w:t>
      </w:r>
      <w:r w:rsidR="00FE5980" w:rsidRPr="00BC5BF6">
        <w:rPr>
          <w:rFonts w:ascii="Futura Lt BT" w:hAnsi="Futura Lt BT"/>
          <w:b/>
          <w:spacing w:val="-6"/>
          <w:sz w:val="35"/>
          <w:szCs w:val="35"/>
        </w:rPr>
        <w:t xml:space="preserve">público. </w:t>
      </w:r>
      <w:r w:rsidR="00D60C8A" w:rsidRPr="00BC5BF6">
        <w:rPr>
          <w:rFonts w:ascii="Futura Lt BT" w:hAnsi="Futura Lt BT"/>
          <w:b/>
          <w:spacing w:val="-6"/>
          <w:sz w:val="35"/>
          <w:szCs w:val="35"/>
        </w:rPr>
        <w:t xml:space="preserve">En este sentido, al cierre de 2023 </w:t>
      </w:r>
      <w:r w:rsidRPr="00BC5BF6">
        <w:rPr>
          <w:rFonts w:ascii="Futura Lt BT" w:hAnsi="Futura Lt BT"/>
          <w:b/>
          <w:spacing w:val="-6"/>
          <w:sz w:val="35"/>
          <w:szCs w:val="35"/>
        </w:rPr>
        <w:t>el resultado del Sector Público No Financiero (SPNF) reflej</w:t>
      </w:r>
      <w:r w:rsidR="00D60C8A" w:rsidRPr="00BC5BF6">
        <w:rPr>
          <w:rFonts w:ascii="Futura Lt BT" w:hAnsi="Futura Lt BT"/>
          <w:b/>
          <w:spacing w:val="-6"/>
          <w:sz w:val="35"/>
          <w:szCs w:val="35"/>
        </w:rPr>
        <w:t>ó</w:t>
      </w:r>
      <w:r w:rsidRPr="00BC5BF6">
        <w:rPr>
          <w:rFonts w:ascii="Futura Lt BT" w:hAnsi="Futura Lt BT"/>
          <w:b/>
          <w:spacing w:val="-6"/>
          <w:sz w:val="35"/>
          <w:szCs w:val="35"/>
        </w:rPr>
        <w:t xml:space="preserve"> superávit (después de donaciones).</w:t>
      </w:r>
      <w:r w:rsidR="00593F43" w:rsidRPr="00BC5BF6">
        <w:rPr>
          <w:rFonts w:ascii="Futura Lt BT" w:hAnsi="Futura Lt BT"/>
          <w:b/>
          <w:spacing w:val="-6"/>
          <w:sz w:val="35"/>
          <w:szCs w:val="35"/>
        </w:rPr>
        <w:t xml:space="preserve"> Así mismo, se ha mantenido un financiamiento apropiado, tanto de fuentes externas como de internas</w:t>
      </w:r>
      <w:r w:rsidR="00707B86" w:rsidRPr="00BC5BF6">
        <w:rPr>
          <w:rFonts w:ascii="Futura Lt BT" w:hAnsi="Futura Lt BT"/>
          <w:b/>
          <w:spacing w:val="-6"/>
          <w:sz w:val="35"/>
          <w:szCs w:val="35"/>
        </w:rPr>
        <w:t xml:space="preserve">, al tiempo que la </w:t>
      </w:r>
      <w:r w:rsidR="00593F43" w:rsidRPr="00BC5BF6">
        <w:rPr>
          <w:rFonts w:ascii="Futura Lt BT" w:hAnsi="Futura Lt BT"/>
          <w:b/>
          <w:spacing w:val="-6"/>
          <w:sz w:val="35"/>
          <w:szCs w:val="35"/>
        </w:rPr>
        <w:t xml:space="preserve">deuda pública </w:t>
      </w:r>
      <w:r w:rsidR="00707B86" w:rsidRPr="00BC5BF6">
        <w:rPr>
          <w:rFonts w:ascii="Futura Lt BT" w:hAnsi="Futura Lt BT"/>
          <w:b/>
          <w:spacing w:val="-6"/>
          <w:sz w:val="35"/>
          <w:szCs w:val="35"/>
        </w:rPr>
        <w:t xml:space="preserve">ha disminuido en términos del </w:t>
      </w:r>
      <w:r w:rsidR="00593F43" w:rsidRPr="00BC5BF6">
        <w:rPr>
          <w:rFonts w:ascii="Futura Lt BT" w:hAnsi="Futura Lt BT"/>
          <w:b/>
          <w:spacing w:val="-6"/>
          <w:sz w:val="35"/>
          <w:szCs w:val="35"/>
        </w:rPr>
        <w:t>PIB.</w:t>
      </w:r>
    </w:p>
    <w:p w:rsidR="00001CDA" w:rsidRPr="00BC5BF6" w:rsidRDefault="00001CDA"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 xml:space="preserve">El proceso de intermediación financiera se ha consolidado, destacándose el incremento en el desempeño de la actividad crediticia, apalancada en el crecimiento de los depósitos del público, ambos registrando variaciones interanuales de dos dígitos. Así mismo, se continuó observando </w:t>
      </w:r>
      <w:r w:rsidR="00E9044A" w:rsidRPr="00BC5BF6">
        <w:rPr>
          <w:rFonts w:ascii="Futura Lt BT" w:hAnsi="Futura Lt BT"/>
          <w:b/>
          <w:spacing w:val="-6"/>
          <w:sz w:val="35"/>
          <w:szCs w:val="35"/>
        </w:rPr>
        <w:t xml:space="preserve">niveles adecuados </w:t>
      </w:r>
      <w:r w:rsidRPr="00BC5BF6">
        <w:rPr>
          <w:rFonts w:ascii="Futura Lt BT" w:hAnsi="Futura Lt BT"/>
          <w:b/>
          <w:spacing w:val="-6"/>
          <w:sz w:val="35"/>
          <w:szCs w:val="35"/>
        </w:rPr>
        <w:t xml:space="preserve">en la calidad del crédito y en la rentabilidad. La estabilidad financiera observada ha sido propiciada por el dinamismo de la actividad económica, que ha incidido positivamente sobre las expectativas de los agentes económicos y la capacidad de pago de los hogares y de las empresas. Adicionalmente, los indicadores de </w:t>
      </w:r>
      <w:r w:rsidRPr="00BC5BF6">
        <w:rPr>
          <w:rFonts w:ascii="Futura Lt BT" w:hAnsi="Futura Lt BT"/>
          <w:b/>
          <w:spacing w:val="-6"/>
          <w:sz w:val="35"/>
          <w:szCs w:val="35"/>
        </w:rPr>
        <w:lastRenderedPageBreak/>
        <w:t xml:space="preserve">liquidez y de solvencia </w:t>
      </w:r>
      <w:r w:rsidR="00BB4043" w:rsidRPr="00BC5BF6">
        <w:rPr>
          <w:rFonts w:ascii="Futura Lt BT" w:hAnsi="Futura Lt BT"/>
          <w:b/>
          <w:spacing w:val="-6"/>
          <w:sz w:val="35"/>
          <w:szCs w:val="35"/>
        </w:rPr>
        <w:t xml:space="preserve">del sistema bancario y financieras </w:t>
      </w:r>
      <w:r w:rsidRPr="00BC5BF6">
        <w:rPr>
          <w:rFonts w:ascii="Futura Lt BT" w:hAnsi="Futura Lt BT"/>
          <w:b/>
          <w:spacing w:val="-6"/>
          <w:sz w:val="35"/>
          <w:szCs w:val="35"/>
        </w:rPr>
        <w:t>se mantienen por encima de lo requerido.</w:t>
      </w:r>
    </w:p>
    <w:bookmarkEnd w:id="1"/>
    <w:p w:rsidR="00061A14" w:rsidRPr="00BC5BF6" w:rsidRDefault="00061A14"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 xml:space="preserve">En este contexto de desempeño favorable de la economía, la política monetaria y cambiaria del Banco Central de Nicaragua (BCN) sigue velando por la estabilidad de la moneda y propiciando condiciones financieras apropiadas para impulsar el crecimiento económico y la intermediación financiera. Así, a partir de enero 2024 estableció la tasa de deslizamiento del tipo de cambio del </w:t>
      </w:r>
      <w:r w:rsidR="00B632C4" w:rsidRPr="00BC5BF6">
        <w:rPr>
          <w:rFonts w:ascii="Futura Lt BT" w:hAnsi="Futura Lt BT"/>
          <w:b/>
          <w:spacing w:val="-6"/>
          <w:sz w:val="35"/>
          <w:szCs w:val="35"/>
        </w:rPr>
        <w:t>c</w:t>
      </w:r>
      <w:r w:rsidRPr="00BC5BF6">
        <w:rPr>
          <w:rFonts w:ascii="Futura Lt BT" w:hAnsi="Futura Lt BT"/>
          <w:b/>
          <w:spacing w:val="-6"/>
          <w:sz w:val="35"/>
          <w:szCs w:val="35"/>
        </w:rPr>
        <w:t xml:space="preserve">órdoba con respecto al </w:t>
      </w:r>
      <w:r w:rsidR="00B632C4" w:rsidRPr="00BC5BF6">
        <w:rPr>
          <w:rFonts w:ascii="Futura Lt BT" w:hAnsi="Futura Lt BT"/>
          <w:b/>
          <w:spacing w:val="-6"/>
          <w:sz w:val="35"/>
          <w:szCs w:val="35"/>
        </w:rPr>
        <w:t>d</w:t>
      </w:r>
      <w:r w:rsidRPr="00BC5BF6">
        <w:rPr>
          <w:rFonts w:ascii="Futura Lt BT" w:hAnsi="Futura Lt BT"/>
          <w:b/>
          <w:spacing w:val="-6"/>
          <w:sz w:val="35"/>
          <w:szCs w:val="35"/>
        </w:rPr>
        <w:t xml:space="preserve">ólar de los Estados Unidos de América en cero por ciento anual, y </w:t>
      </w:r>
      <w:r w:rsidR="00E9044A" w:rsidRPr="00BC5BF6">
        <w:rPr>
          <w:rFonts w:ascii="Futura Lt BT" w:hAnsi="Futura Lt BT"/>
          <w:b/>
          <w:spacing w:val="-6"/>
          <w:sz w:val="35"/>
          <w:szCs w:val="35"/>
        </w:rPr>
        <w:t xml:space="preserve">a abril, </w:t>
      </w:r>
      <w:r w:rsidRPr="00BC5BF6">
        <w:rPr>
          <w:rFonts w:ascii="Futura Lt BT" w:hAnsi="Futura Lt BT"/>
          <w:b/>
          <w:spacing w:val="-6"/>
          <w:sz w:val="35"/>
          <w:szCs w:val="35"/>
        </w:rPr>
        <w:t>ha mantenido invariable su Tasa de Referencia Monetaria (TRM) en 7 por ciento. A su vez, las principales variables monetarias continúan reflejando un comportamiento positivo, con el numerario y los agregados monetarios creciendo a tasas interanuales de dos dígitos, y se destaca el mayor uso de instrumentos monetarios en moneda nacional por parte del sistema financiero.</w:t>
      </w:r>
    </w:p>
    <w:p w:rsidR="00061A14" w:rsidRPr="00BC5BF6" w:rsidRDefault="00061A14" w:rsidP="00BC5BF6">
      <w:pPr>
        <w:spacing w:after="360" w:line="278" w:lineRule="auto"/>
        <w:jc w:val="both"/>
        <w:rPr>
          <w:rFonts w:ascii="Futura Lt BT" w:hAnsi="Futura Lt BT"/>
          <w:b/>
          <w:spacing w:val="-6"/>
          <w:sz w:val="35"/>
          <w:szCs w:val="35"/>
        </w:rPr>
      </w:pPr>
      <w:r w:rsidRPr="00BC5BF6">
        <w:rPr>
          <w:rFonts w:ascii="Futura Lt BT" w:hAnsi="Futura Lt BT" w:cs="Times New Roman"/>
          <w:b/>
          <w:spacing w:val="-6"/>
          <w:sz w:val="35"/>
          <w:szCs w:val="35"/>
        </w:rPr>
        <w:t xml:space="preserve">El mercado cambiario continuó reflejando dinamismo y estabilidad a marzo, en un contexto de crecimiento económico y de factores externos que han favorecido la entrada de flujos externos hacia el país. Así, la mayor oferta de dólares, una política monetaria consistente </w:t>
      </w:r>
      <w:r w:rsidR="00BC5BF6">
        <w:rPr>
          <w:rFonts w:ascii="Futura Lt BT" w:hAnsi="Futura Lt BT" w:cs="Times New Roman"/>
          <w:b/>
          <w:spacing w:val="-6"/>
          <w:sz w:val="35"/>
          <w:szCs w:val="35"/>
        </w:rPr>
        <w:br/>
      </w:r>
      <w:r w:rsidR="00BC5BF6">
        <w:rPr>
          <w:rFonts w:ascii="Futura Lt BT" w:hAnsi="Futura Lt BT" w:cs="Times New Roman"/>
          <w:b/>
          <w:spacing w:val="-6"/>
          <w:sz w:val="35"/>
          <w:szCs w:val="35"/>
        </w:rPr>
        <w:lastRenderedPageBreak/>
        <w:br/>
      </w:r>
      <w:r w:rsidRPr="00BC5BF6">
        <w:rPr>
          <w:rFonts w:ascii="Futura Lt BT" w:hAnsi="Futura Lt BT" w:cs="Times New Roman"/>
          <w:b/>
          <w:spacing w:val="-6"/>
          <w:sz w:val="35"/>
          <w:szCs w:val="35"/>
        </w:rPr>
        <w:t xml:space="preserve">con las tasas de interés internacionales y la posición en córdobas de los bancos y el gobierno han propiciado que se continúen registrando compras netas de divisas en la mesa de cambio del BCN y se mantenga una brecha cambiaria baja y estable. </w:t>
      </w:r>
      <w:r w:rsidRPr="00BC5BF6">
        <w:rPr>
          <w:rFonts w:ascii="Futura Lt BT" w:hAnsi="Futura Lt BT"/>
          <w:b/>
          <w:spacing w:val="-6"/>
          <w:sz w:val="35"/>
          <w:szCs w:val="35"/>
        </w:rPr>
        <w:t xml:space="preserve">En este </w:t>
      </w:r>
      <w:r w:rsidR="00B632C4" w:rsidRPr="00BC5BF6">
        <w:rPr>
          <w:rFonts w:ascii="Futura Lt BT" w:hAnsi="Futura Lt BT"/>
          <w:b/>
          <w:spacing w:val="-6"/>
          <w:sz w:val="35"/>
          <w:szCs w:val="35"/>
        </w:rPr>
        <w:t>entorno</w:t>
      </w:r>
      <w:r w:rsidRPr="00BC5BF6">
        <w:rPr>
          <w:rFonts w:ascii="Futura Lt BT" w:hAnsi="Futura Lt BT"/>
          <w:b/>
          <w:spacing w:val="-6"/>
          <w:sz w:val="35"/>
          <w:szCs w:val="35"/>
        </w:rPr>
        <w:t xml:space="preserve"> monetario y cambiario, las reservas internacionales brutas (RIB) se han incrementado, fortaleciendo la capacidad para resguardar el régimen cambiario vigente.</w:t>
      </w:r>
    </w:p>
    <w:p w:rsidR="00061A14" w:rsidRPr="00BC5BF6" w:rsidRDefault="00061A14"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 xml:space="preserve">Dado los resultados positivos a marzo, se preserva </w:t>
      </w:r>
      <w:r w:rsidR="00E9044A" w:rsidRPr="00BC5BF6">
        <w:rPr>
          <w:rFonts w:ascii="Futura Lt BT" w:hAnsi="Futura Lt BT"/>
          <w:b/>
          <w:spacing w:val="-6"/>
          <w:sz w:val="35"/>
          <w:szCs w:val="35"/>
        </w:rPr>
        <w:t>un</w:t>
      </w:r>
      <w:r w:rsidRPr="00BC5BF6">
        <w:rPr>
          <w:rFonts w:ascii="Futura Lt BT" w:hAnsi="Futura Lt BT"/>
          <w:b/>
          <w:spacing w:val="-6"/>
          <w:sz w:val="35"/>
          <w:szCs w:val="35"/>
        </w:rPr>
        <w:t xml:space="preserve"> escenario macroeconómico </w:t>
      </w:r>
      <w:r w:rsidR="00E9044A" w:rsidRPr="00BC5BF6">
        <w:rPr>
          <w:rFonts w:ascii="Futura Lt BT" w:hAnsi="Futura Lt BT"/>
          <w:b/>
          <w:spacing w:val="-6"/>
          <w:sz w:val="35"/>
          <w:szCs w:val="35"/>
        </w:rPr>
        <w:t xml:space="preserve">favorable para </w:t>
      </w:r>
      <w:r w:rsidRPr="00BC5BF6">
        <w:rPr>
          <w:rFonts w:ascii="Futura Lt BT" w:hAnsi="Futura Lt BT"/>
          <w:b/>
          <w:spacing w:val="-6"/>
          <w:sz w:val="35"/>
          <w:szCs w:val="35"/>
        </w:rPr>
        <w:t>2024</w:t>
      </w:r>
      <w:r w:rsidR="00E9044A" w:rsidRPr="00BC5BF6">
        <w:rPr>
          <w:rFonts w:ascii="Futura Lt BT" w:hAnsi="Futura Lt BT"/>
          <w:b/>
          <w:spacing w:val="-6"/>
          <w:sz w:val="35"/>
          <w:szCs w:val="35"/>
        </w:rPr>
        <w:t>.</w:t>
      </w:r>
      <w:r w:rsidRPr="00BC5BF6">
        <w:rPr>
          <w:rFonts w:ascii="Futura Lt BT" w:hAnsi="Futura Lt BT"/>
          <w:b/>
          <w:spacing w:val="-6"/>
          <w:sz w:val="35"/>
          <w:szCs w:val="35"/>
        </w:rPr>
        <w:t xml:space="preserve"> Por consiguiente, en esta nota sobre </w:t>
      </w:r>
      <w:r w:rsidRPr="00BC5BF6">
        <w:rPr>
          <w:rFonts w:ascii="Futura Lt BT" w:hAnsi="Futura Lt BT" w:cs="Times New Roman"/>
          <w:b/>
          <w:spacing w:val="-6"/>
          <w:sz w:val="35"/>
          <w:szCs w:val="35"/>
        </w:rPr>
        <w:t>Perspectivas Macroeconómicas 2024,</w:t>
      </w:r>
      <w:r w:rsidRPr="00BC5BF6">
        <w:rPr>
          <w:rFonts w:ascii="Futura Lt BT" w:hAnsi="Futura Lt BT"/>
          <w:b/>
          <w:spacing w:val="-6"/>
          <w:sz w:val="35"/>
          <w:szCs w:val="35"/>
        </w:rPr>
        <w:t xml:space="preserve"> el BCN mantiene el rango de crecimiento esperado del PIB del año 2024 en 3.5 – 4.5 por ciento, con la expectativa que se mantenga la dinámica positiva mostrada en </w:t>
      </w:r>
      <w:r w:rsidR="00FA28EE" w:rsidRPr="00BC5BF6">
        <w:rPr>
          <w:rFonts w:ascii="Futura Lt BT" w:hAnsi="Futura Lt BT"/>
          <w:b/>
          <w:spacing w:val="-6"/>
          <w:sz w:val="35"/>
          <w:szCs w:val="35"/>
        </w:rPr>
        <w:t>la mayoría de los</w:t>
      </w:r>
      <w:r w:rsidRPr="00BC5BF6">
        <w:rPr>
          <w:rFonts w:ascii="Futura Lt BT" w:hAnsi="Futura Lt BT"/>
          <w:b/>
          <w:spacing w:val="-6"/>
          <w:sz w:val="35"/>
          <w:szCs w:val="35"/>
        </w:rPr>
        <w:t xml:space="preserve"> sectores, principalmente del sector servicios. A su vez, se prevé que el empleo continúe estable en 2024, con una tasa de desempleo </w:t>
      </w:r>
      <w:r w:rsidR="00E9044A" w:rsidRPr="00BC5BF6">
        <w:rPr>
          <w:rFonts w:ascii="Futura Lt BT" w:hAnsi="Futura Lt BT"/>
          <w:b/>
          <w:spacing w:val="-6"/>
          <w:sz w:val="35"/>
          <w:szCs w:val="35"/>
        </w:rPr>
        <w:t xml:space="preserve">promedio </w:t>
      </w:r>
      <w:r w:rsidRPr="00BC5BF6">
        <w:rPr>
          <w:rFonts w:ascii="Futura Lt BT" w:hAnsi="Futura Lt BT"/>
          <w:b/>
          <w:spacing w:val="-6"/>
          <w:sz w:val="35"/>
          <w:szCs w:val="35"/>
        </w:rPr>
        <w:t>de entre 3.0 – 3.5 por ciento, y que gradualmente vayan desapareciendo los desajustes del mercado laboral originados por la pandemia, que se expresaron en una reducción de la participación laboral.</w:t>
      </w:r>
    </w:p>
    <w:p w:rsidR="00061A14" w:rsidRPr="00BC5BF6" w:rsidRDefault="00061A14"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lastRenderedPageBreak/>
        <w:t>En cuanto a la evolución de la inflación doméstica, se espera que el descenso gradual de los precios internacionales continúe traspasándose a los precios nacionales, por tanto, el BCN establece un rango de proyección de la inflación de 3.</w:t>
      </w:r>
      <w:r w:rsidR="0023344B" w:rsidRPr="00BC5BF6">
        <w:rPr>
          <w:rFonts w:ascii="Futura Lt BT" w:hAnsi="Futura Lt BT"/>
          <w:b/>
          <w:spacing w:val="-6"/>
          <w:sz w:val="35"/>
          <w:szCs w:val="35"/>
        </w:rPr>
        <w:t>5</w:t>
      </w:r>
      <w:r w:rsidRPr="00BC5BF6">
        <w:rPr>
          <w:rFonts w:ascii="Futura Lt BT" w:hAnsi="Futura Lt BT"/>
          <w:b/>
          <w:spacing w:val="-6"/>
          <w:sz w:val="35"/>
          <w:szCs w:val="35"/>
        </w:rPr>
        <w:t xml:space="preserve"> – 4.</w:t>
      </w:r>
      <w:r w:rsidR="0023344B" w:rsidRPr="00BC5BF6">
        <w:rPr>
          <w:rFonts w:ascii="Futura Lt BT" w:hAnsi="Futura Lt BT"/>
          <w:b/>
          <w:spacing w:val="-6"/>
          <w:sz w:val="35"/>
          <w:szCs w:val="35"/>
        </w:rPr>
        <w:t>5</w:t>
      </w:r>
      <w:r w:rsidRPr="00BC5BF6">
        <w:rPr>
          <w:rFonts w:ascii="Futura Lt BT" w:hAnsi="Futura Lt BT"/>
          <w:b/>
          <w:spacing w:val="-6"/>
          <w:sz w:val="35"/>
          <w:szCs w:val="35"/>
        </w:rPr>
        <w:t xml:space="preserve"> por ciento para 2024. No obstante, este rango está condicionado a la continuidad en la disminución de la inflación internacional, y las perspectivas de un buen ciclo de </w:t>
      </w:r>
      <w:r w:rsidRPr="00BC5BF6">
        <w:rPr>
          <w:rFonts w:ascii="Futura Lt BT" w:hAnsi="Futura Lt BT"/>
          <w:b/>
          <w:spacing w:val="-10"/>
          <w:sz w:val="35"/>
          <w:szCs w:val="35"/>
        </w:rPr>
        <w:t>producción en las actividades primarias. Adicionalmente</w:t>
      </w:r>
      <w:r w:rsidRPr="00BC5BF6">
        <w:rPr>
          <w:rFonts w:ascii="Futura Lt BT" w:hAnsi="Futura Lt BT"/>
          <w:b/>
          <w:spacing w:val="-6"/>
          <w:sz w:val="35"/>
          <w:szCs w:val="35"/>
        </w:rPr>
        <w:t>, se toma en cuenta las políticas de subsidio del Gobierno para contener el incremento del costo de vida de la población y la reducción en la tasa de deslizamiento cambiario</w:t>
      </w:r>
      <w:r w:rsidR="00BB0503" w:rsidRPr="00BC5BF6">
        <w:rPr>
          <w:rFonts w:ascii="Futura Lt BT" w:hAnsi="Futura Lt BT"/>
          <w:b/>
          <w:spacing w:val="-6"/>
          <w:sz w:val="35"/>
          <w:szCs w:val="35"/>
        </w:rPr>
        <w:t>. Además</w:t>
      </w:r>
      <w:r w:rsidRPr="00BC5BF6">
        <w:rPr>
          <w:rFonts w:ascii="Futura Lt BT" w:hAnsi="Futura Lt BT"/>
          <w:b/>
          <w:spacing w:val="-6"/>
          <w:sz w:val="35"/>
          <w:szCs w:val="35"/>
        </w:rPr>
        <w:t>, se espera que el marco de política fiscal, monetaria y cambiaria a nivel doméstico continúe apoyando la estabilidad de precios.</w:t>
      </w:r>
    </w:p>
    <w:p w:rsidR="00061A14" w:rsidRPr="00BC5BF6" w:rsidRDefault="00061A14"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 xml:space="preserve">En el ámbito de la Tasa de Referencia Monetaria (TRM), el BCN considera que el nivel actual es consistente con los objetivos de crecimiento y de estabilidad de la intermediación financiera, no obstante, se podrían considerar cambios dependiendo de la evolución de las tasas de interés internacionales y de las condiciones monetarias internas. La política de tasas de interés del BCN, junto con el resto de sus instrumentos monetarios, continuará enfocada en favorecer la intermediación </w:t>
      </w:r>
      <w:r w:rsidRPr="00BC5BF6">
        <w:rPr>
          <w:rFonts w:ascii="Futura Lt BT" w:hAnsi="Futura Lt BT"/>
          <w:b/>
          <w:spacing w:val="-6"/>
          <w:sz w:val="35"/>
          <w:szCs w:val="35"/>
        </w:rPr>
        <w:lastRenderedPageBreak/>
        <w:t>financiera y la movilización del crédito, con el propósito de apoyar el crecimiento económico.</w:t>
      </w:r>
    </w:p>
    <w:p w:rsidR="00061A14" w:rsidRPr="00BC5BF6" w:rsidRDefault="00061A14"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 xml:space="preserve">Por el lado del sector externo, </w:t>
      </w:r>
      <w:r w:rsidR="007C2CB4" w:rsidRPr="00BC5BF6">
        <w:rPr>
          <w:rFonts w:ascii="Futura Lt BT" w:hAnsi="Futura Lt BT"/>
          <w:b/>
          <w:spacing w:val="-6"/>
          <w:sz w:val="35"/>
          <w:szCs w:val="35"/>
        </w:rPr>
        <w:t xml:space="preserve">considerando los mejores resultados observados en 2023, se elevó </w:t>
      </w:r>
      <w:r w:rsidRPr="00BC5BF6">
        <w:rPr>
          <w:rFonts w:ascii="Futura Lt BT" w:hAnsi="Futura Lt BT"/>
          <w:b/>
          <w:spacing w:val="-6"/>
          <w:sz w:val="35"/>
          <w:szCs w:val="35"/>
        </w:rPr>
        <w:t xml:space="preserve">la proyección de un superávit de cuenta corriente de la balanza de pagos, estableciéndose un rango de proyección entre </w:t>
      </w:r>
      <w:r w:rsidR="007C2CB4" w:rsidRPr="00BC5BF6">
        <w:rPr>
          <w:rFonts w:ascii="Futura Lt BT" w:hAnsi="Futura Lt BT"/>
          <w:b/>
          <w:spacing w:val="-6"/>
          <w:sz w:val="35"/>
          <w:szCs w:val="35"/>
        </w:rPr>
        <w:t>4.5</w:t>
      </w:r>
      <w:r w:rsidRPr="00BC5BF6">
        <w:rPr>
          <w:rFonts w:ascii="Futura Lt BT" w:hAnsi="Futura Lt BT"/>
          <w:b/>
          <w:spacing w:val="-6"/>
          <w:sz w:val="35"/>
          <w:szCs w:val="35"/>
        </w:rPr>
        <w:t xml:space="preserve"> – </w:t>
      </w:r>
      <w:r w:rsidR="007C2CB4" w:rsidRPr="00BC5BF6">
        <w:rPr>
          <w:rFonts w:ascii="Futura Lt BT" w:hAnsi="Futura Lt BT"/>
          <w:b/>
          <w:spacing w:val="-6"/>
          <w:sz w:val="35"/>
          <w:szCs w:val="35"/>
        </w:rPr>
        <w:t>5</w:t>
      </w:r>
      <w:r w:rsidRPr="00BC5BF6">
        <w:rPr>
          <w:rFonts w:ascii="Futura Lt BT" w:hAnsi="Futura Lt BT"/>
          <w:b/>
          <w:spacing w:val="-6"/>
          <w:sz w:val="35"/>
          <w:szCs w:val="35"/>
        </w:rPr>
        <w:t>.</w:t>
      </w:r>
      <w:r w:rsidR="007C2CB4" w:rsidRPr="00BC5BF6">
        <w:rPr>
          <w:rFonts w:ascii="Futura Lt BT" w:hAnsi="Futura Lt BT"/>
          <w:b/>
          <w:spacing w:val="-6"/>
          <w:sz w:val="35"/>
          <w:szCs w:val="35"/>
        </w:rPr>
        <w:t>5</w:t>
      </w:r>
      <w:r w:rsidRPr="00BC5BF6">
        <w:rPr>
          <w:rFonts w:ascii="Futura Lt BT" w:hAnsi="Futura Lt BT"/>
          <w:b/>
          <w:spacing w:val="-6"/>
          <w:sz w:val="35"/>
          <w:szCs w:val="35"/>
        </w:rPr>
        <w:t xml:space="preserve"> por ciento del PIB, sustentado en la evolución de las remesas, </w:t>
      </w:r>
      <w:r w:rsidR="00760183" w:rsidRPr="00BC5BF6">
        <w:rPr>
          <w:rFonts w:ascii="Futura Lt BT" w:hAnsi="Futura Lt BT"/>
          <w:b/>
          <w:spacing w:val="-6"/>
          <w:sz w:val="35"/>
          <w:szCs w:val="35"/>
        </w:rPr>
        <w:t xml:space="preserve">el </w:t>
      </w:r>
      <w:r w:rsidRPr="00BC5BF6">
        <w:rPr>
          <w:rFonts w:ascii="Futura Lt BT" w:hAnsi="Futura Lt BT"/>
          <w:b/>
          <w:spacing w:val="-6"/>
          <w:sz w:val="35"/>
          <w:szCs w:val="35"/>
        </w:rPr>
        <w:t xml:space="preserve">turismo y </w:t>
      </w:r>
      <w:r w:rsidR="00E90128" w:rsidRPr="00BC5BF6">
        <w:rPr>
          <w:rFonts w:ascii="Futura Lt BT" w:hAnsi="Futura Lt BT"/>
          <w:b/>
          <w:spacing w:val="-6"/>
          <w:sz w:val="35"/>
          <w:szCs w:val="35"/>
        </w:rPr>
        <w:t>el comercio con el exterior, dada la evolución favorable de los términos de intercambio</w:t>
      </w:r>
      <w:r w:rsidRPr="00BC5BF6">
        <w:rPr>
          <w:rFonts w:ascii="Futura Lt BT" w:hAnsi="Futura Lt BT"/>
          <w:b/>
          <w:spacing w:val="-6"/>
          <w:sz w:val="35"/>
          <w:szCs w:val="35"/>
        </w:rPr>
        <w:t>. Asimismo, se espera que las reservas internacionales continúen fortaleciéndose, consistente con las proyecciones fiscales del gobierno y del resto de balances macroeconómicos.</w:t>
      </w:r>
    </w:p>
    <w:p w:rsidR="00061A14" w:rsidRPr="00BC5BF6" w:rsidRDefault="00061A14"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 xml:space="preserve">Para finalizar, si bien las perspectivas para el año 2024 son favorables, persisten riesgos que podrían afectar la evolución macroeconómica, como la materialización de choques por conflictos geopolíticos que deriven en aumentos en los precios del petróleo y los alimentos, generando presiones sobre los precios domésticos, y los efectos del endurecimiento de la política monetaria global para contener una inflación más persistente, lo que pudiera desacelerar aún más la dinámica de producción mundial y afectar las exportaciones. En el </w:t>
      </w:r>
      <w:r w:rsidRPr="00BC5BF6">
        <w:rPr>
          <w:rFonts w:ascii="Futura Lt BT" w:hAnsi="Futura Lt BT"/>
          <w:b/>
          <w:spacing w:val="-6"/>
          <w:sz w:val="35"/>
          <w:szCs w:val="35"/>
        </w:rPr>
        <w:lastRenderedPageBreak/>
        <w:t xml:space="preserve">país, también persisten los riesgos relacionados a los eventos climáticos. </w:t>
      </w:r>
    </w:p>
    <w:p w:rsidR="001E72CF" w:rsidRPr="00BC5BF6" w:rsidRDefault="00061A14" w:rsidP="00BC5BF6">
      <w:pPr>
        <w:spacing w:after="360" w:line="278" w:lineRule="auto"/>
        <w:jc w:val="both"/>
        <w:rPr>
          <w:rFonts w:ascii="Futura Lt BT" w:hAnsi="Futura Lt BT"/>
          <w:b/>
          <w:spacing w:val="-6"/>
          <w:sz w:val="35"/>
          <w:szCs w:val="35"/>
        </w:rPr>
      </w:pPr>
      <w:r w:rsidRPr="00BC5BF6">
        <w:rPr>
          <w:rFonts w:ascii="Futura Lt BT" w:hAnsi="Futura Lt BT"/>
          <w:b/>
          <w:spacing w:val="-6"/>
          <w:sz w:val="35"/>
          <w:szCs w:val="35"/>
        </w:rPr>
        <w:t xml:space="preserve">No obstante, la economía nicaragüense ha dado muestras de fortalezas que ayudan a mitigar los riesgos y propiciar un crecimiento mejor al previsto. Así, una fortaleza es el grado de apertura alcanzado, destacándose los ingresos generados por el sector exportador, y la continuidad en los flujos de recursos externos. Adicionalmente, la estabilidad del sistema financiero, que ha aumentado la captación de recursos a través de los depósitos para canalizarlos hacia el crédito, en conjunto con la adecuada coordinación de las políticas fiscales, monetarias y financieras, también </w:t>
      </w:r>
      <w:proofErr w:type="gramStart"/>
      <w:r w:rsidRPr="00BC5BF6">
        <w:rPr>
          <w:rFonts w:ascii="Futura Lt BT" w:hAnsi="Futura Lt BT"/>
          <w:b/>
          <w:spacing w:val="-6"/>
          <w:sz w:val="35"/>
          <w:szCs w:val="35"/>
        </w:rPr>
        <w:t>contribuyen</w:t>
      </w:r>
      <w:proofErr w:type="gramEnd"/>
      <w:r w:rsidRPr="00BC5BF6">
        <w:rPr>
          <w:rFonts w:ascii="Futura Lt BT" w:hAnsi="Futura Lt BT"/>
          <w:b/>
          <w:spacing w:val="-6"/>
          <w:sz w:val="35"/>
          <w:szCs w:val="35"/>
        </w:rPr>
        <w:t xml:space="preserve"> al crecimiento económico</w:t>
      </w:r>
      <w:r w:rsidR="001E004F" w:rsidRPr="00BC5BF6">
        <w:rPr>
          <w:rFonts w:ascii="Futura Lt BT" w:hAnsi="Futura Lt BT"/>
          <w:b/>
          <w:spacing w:val="-6"/>
          <w:sz w:val="35"/>
          <w:szCs w:val="35"/>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9"/>
      </w:tblGrid>
      <w:tr w:rsidR="00012F0A" w:rsidRPr="00BD3EE9" w:rsidTr="009B4B77">
        <w:trPr>
          <w:tblHeader/>
        </w:trPr>
        <w:tc>
          <w:tcPr>
            <w:tcW w:w="9309" w:type="dxa"/>
          </w:tcPr>
          <w:p w:rsidR="00012F0A" w:rsidRPr="00BD3EE9" w:rsidRDefault="00BB0503" w:rsidP="009A4A32">
            <w:pPr>
              <w:jc w:val="both"/>
              <w:rPr>
                <w:rFonts w:ascii="Futura Lt BT" w:hAnsi="Futura Lt BT"/>
                <w:b/>
                <w:color w:val="004B85"/>
                <w:szCs w:val="20"/>
              </w:rPr>
            </w:pPr>
            <w:r w:rsidRPr="00BB0503">
              <w:rPr>
                <w:rFonts w:ascii="Futura Lt BT" w:hAnsi="Futura Lt BT"/>
                <w:b/>
                <w:noProof/>
                <w:color w:val="004B85"/>
                <w:szCs w:val="20"/>
                <w:lang w:val="es-MX" w:eastAsia="es-MX"/>
              </w:rPr>
              <w:lastRenderedPageBreak/>
              <w:drawing>
                <wp:inline distT="0" distB="0" distL="0" distR="0" wp14:anchorId="256C6BAE" wp14:editId="4B6BBFFC">
                  <wp:extent cx="6051046" cy="4047344"/>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2028" cy="4048001"/>
                          </a:xfrm>
                          <a:prstGeom prst="rect">
                            <a:avLst/>
                          </a:prstGeom>
                          <a:noFill/>
                          <a:ln>
                            <a:noFill/>
                          </a:ln>
                        </pic:spPr>
                      </pic:pic>
                    </a:graphicData>
                  </a:graphic>
                </wp:inline>
              </w:drawing>
            </w:r>
          </w:p>
        </w:tc>
      </w:tr>
    </w:tbl>
    <w:p w:rsidR="00BC5BF6" w:rsidRDefault="00BC5BF6">
      <w:r>
        <w:br w:type="page"/>
      </w:r>
      <w:bookmarkStart w:id="2" w:name="_GoBack"/>
      <w:bookmarkEnd w:id="2"/>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09"/>
      </w:tblGrid>
      <w:tr w:rsidR="00012F0A" w:rsidRPr="00BD3EE9" w:rsidTr="00012F0A">
        <w:trPr>
          <w:tblHeader/>
        </w:trPr>
        <w:tc>
          <w:tcPr>
            <w:tcW w:w="9309" w:type="dxa"/>
            <w:vAlign w:val="center"/>
          </w:tcPr>
          <w:p w:rsidR="00012F0A" w:rsidRPr="00BD3EE9" w:rsidRDefault="00BC5BF6" w:rsidP="009A4A32">
            <w:pPr>
              <w:jc w:val="center"/>
              <w:rPr>
                <w:rFonts w:ascii="Futura Lt BT" w:hAnsi="Futura Lt BT"/>
                <w:sz w:val="24"/>
                <w:szCs w:val="24"/>
              </w:rPr>
            </w:pPr>
            <w:r>
              <w:rPr>
                <w:noProof/>
                <w:sz w:val="40"/>
                <w:szCs w:val="40"/>
                <w:lang w:val="es-MX" w:eastAsia="es-MX"/>
              </w:rPr>
              <w:lastRenderedPageBreak/>
              <w:drawing>
                <wp:anchor distT="0" distB="0" distL="114300" distR="114300" simplePos="0" relativeHeight="251673600" behindDoc="1" locked="0" layoutInCell="1" allowOverlap="1" wp14:anchorId="2E1961F4" wp14:editId="1ECFA1CA">
                  <wp:simplePos x="0" y="0"/>
                  <wp:positionH relativeFrom="column">
                    <wp:posOffset>-926465</wp:posOffset>
                  </wp:positionH>
                  <wp:positionV relativeFrom="paragraph">
                    <wp:posOffset>-870585</wp:posOffset>
                  </wp:positionV>
                  <wp:extent cx="7768590" cy="10053320"/>
                  <wp:effectExtent l="0" t="0" r="3810" b="508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_propuesta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8590" cy="10053320"/>
                          </a:xfrm>
                          <a:prstGeom prst="rect">
                            <a:avLst/>
                          </a:prstGeom>
                        </pic:spPr>
                      </pic:pic>
                    </a:graphicData>
                  </a:graphic>
                  <wp14:sizeRelH relativeFrom="page">
                    <wp14:pctWidth>0</wp14:pctWidth>
                  </wp14:sizeRelH>
                  <wp14:sizeRelV relativeFrom="page">
                    <wp14:pctHeight>0</wp14:pctHeight>
                  </wp14:sizeRelV>
                </wp:anchor>
              </w:drawing>
            </w:r>
          </w:p>
        </w:tc>
      </w:tr>
      <w:tr w:rsidR="00012F0A" w:rsidRPr="00BD3EE9" w:rsidTr="00012F0A">
        <w:trPr>
          <w:tblHeader/>
        </w:trPr>
        <w:tc>
          <w:tcPr>
            <w:tcW w:w="9309" w:type="dxa"/>
          </w:tcPr>
          <w:p w:rsidR="00012F0A" w:rsidRPr="00BD3EE9" w:rsidRDefault="00012F0A" w:rsidP="009A4A32">
            <w:pPr>
              <w:jc w:val="both"/>
              <w:rPr>
                <w:rFonts w:ascii="Futura Lt BT" w:hAnsi="Futura Lt BT"/>
                <w:sz w:val="24"/>
                <w:szCs w:val="24"/>
              </w:rPr>
            </w:pPr>
          </w:p>
        </w:tc>
      </w:tr>
    </w:tbl>
    <w:p w:rsidR="00012F0A" w:rsidRPr="00FA1EE0" w:rsidRDefault="00012F0A" w:rsidP="00C20AE1">
      <w:pPr>
        <w:spacing w:line="278" w:lineRule="auto"/>
        <w:jc w:val="center"/>
        <w:rPr>
          <w:rFonts w:ascii="Futura Lt BT" w:hAnsi="Futura Lt BT"/>
          <w:lang w:val="es-MX"/>
        </w:rPr>
      </w:pPr>
    </w:p>
    <w:p w:rsidR="00A4130C" w:rsidRPr="00FA1EE0" w:rsidRDefault="00A4130C" w:rsidP="005A142F">
      <w:pPr>
        <w:autoSpaceDE w:val="0"/>
        <w:autoSpaceDN w:val="0"/>
        <w:adjustRightInd w:val="0"/>
        <w:snapToGrid w:val="0"/>
        <w:spacing w:line="278" w:lineRule="auto"/>
        <w:jc w:val="both"/>
        <w:rPr>
          <w:rFonts w:ascii="Futura Lt BT" w:hAnsi="Futura Lt BT"/>
        </w:rPr>
      </w:pPr>
    </w:p>
    <w:p w:rsidR="00A4130C" w:rsidRPr="00FA1EE0" w:rsidRDefault="00A4130C" w:rsidP="005A142F">
      <w:pPr>
        <w:autoSpaceDE w:val="0"/>
        <w:autoSpaceDN w:val="0"/>
        <w:adjustRightInd w:val="0"/>
        <w:snapToGrid w:val="0"/>
        <w:spacing w:line="278" w:lineRule="auto"/>
        <w:jc w:val="both"/>
        <w:rPr>
          <w:rFonts w:ascii="Futura Lt BT" w:hAnsi="Futura Lt BT"/>
        </w:rPr>
      </w:pPr>
    </w:p>
    <w:p w:rsidR="00A4130C" w:rsidRPr="00FA1EE0" w:rsidRDefault="00A4130C" w:rsidP="005A142F">
      <w:pPr>
        <w:autoSpaceDE w:val="0"/>
        <w:autoSpaceDN w:val="0"/>
        <w:adjustRightInd w:val="0"/>
        <w:snapToGrid w:val="0"/>
        <w:spacing w:line="278" w:lineRule="auto"/>
        <w:jc w:val="both"/>
        <w:rPr>
          <w:rFonts w:ascii="Futura Lt BT" w:hAnsi="Futura Lt BT"/>
          <w:b/>
          <w:color w:val="004B85"/>
        </w:rPr>
      </w:pPr>
    </w:p>
    <w:p w:rsidR="00B508A5" w:rsidRPr="00FA1EE0" w:rsidRDefault="00B508A5" w:rsidP="005A142F">
      <w:pPr>
        <w:spacing w:line="278" w:lineRule="auto"/>
        <w:rPr>
          <w:rFonts w:ascii="Futura Lt BT" w:hAnsi="Futura Lt BT" w:cs="Times New Roman"/>
        </w:rPr>
      </w:pPr>
    </w:p>
    <w:p w:rsidR="0056275E" w:rsidRPr="00FA1EE0" w:rsidRDefault="0056275E" w:rsidP="005A142F">
      <w:pPr>
        <w:spacing w:line="278" w:lineRule="auto"/>
        <w:contextualSpacing/>
        <w:jc w:val="both"/>
        <w:rPr>
          <w:rFonts w:ascii="Futura Lt BT" w:hAnsi="Futura Lt BT"/>
        </w:rPr>
      </w:pPr>
    </w:p>
    <w:sectPr w:rsidR="0056275E" w:rsidRPr="00FA1EE0" w:rsidSect="00AB6D9C">
      <w:headerReference w:type="default" r:id="rId14"/>
      <w:footerReference w:type="default" r:id="rId15"/>
      <w:pgSz w:w="12240" w:h="15840" w:code="1"/>
      <w:pgMar w:top="1361"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2EE" w:rsidRDefault="00D562EE" w:rsidP="00535192">
      <w:pPr>
        <w:spacing w:after="0" w:line="240" w:lineRule="auto"/>
      </w:pPr>
      <w:r>
        <w:separator/>
      </w:r>
    </w:p>
  </w:endnote>
  <w:endnote w:type="continuationSeparator" w:id="0">
    <w:p w:rsidR="00D562EE" w:rsidRDefault="00D562EE" w:rsidP="0053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utura Lt BT">
    <w:altName w:val="Century Gothic"/>
    <w:charset w:val="00"/>
    <w:family w:val="swiss"/>
    <w:pitch w:val="variable"/>
    <w:sig w:usb0="00000087"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utura Md BT">
    <w:altName w:val="Century Gothic"/>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Futura Lt BT" w:hAnsi="Futura Lt BT"/>
      </w:rPr>
      <w:id w:val="-796530429"/>
      <w:docPartObj>
        <w:docPartGallery w:val="Page Numbers (Bottom of Page)"/>
        <w:docPartUnique/>
      </w:docPartObj>
    </w:sdtPr>
    <w:sdtEndPr/>
    <w:sdtContent>
      <w:p w:rsidR="00231E23" w:rsidRPr="002675E8" w:rsidRDefault="00231E23" w:rsidP="00AF085A">
        <w:pPr>
          <w:pStyle w:val="Piedepgina"/>
          <w:ind w:left="6372"/>
          <w:jc w:val="center"/>
          <w:rPr>
            <w:rFonts w:ascii="Futura Lt BT" w:hAnsi="Futura Lt BT"/>
            <w:color w:val="FFFFFF" w:themeColor="background1"/>
            <w:sz w:val="28"/>
            <w:szCs w:val="28"/>
          </w:rPr>
        </w:pPr>
        <w:r w:rsidRPr="002675E8">
          <w:rPr>
            <w:rFonts w:ascii="Futura Lt BT" w:hAnsi="Futura Lt BT"/>
            <w:b/>
            <w:i/>
            <w:noProof/>
            <w:color w:val="004B85"/>
            <w:sz w:val="28"/>
            <w:szCs w:val="28"/>
            <w:lang w:val="es-MX" w:eastAsia="es-MX"/>
          </w:rPr>
          <mc:AlternateContent>
            <mc:Choice Requires="wps">
              <w:drawing>
                <wp:anchor distT="0" distB="0" distL="114300" distR="114300" simplePos="0" relativeHeight="251661312" behindDoc="0" locked="0" layoutInCell="1" allowOverlap="1" wp14:anchorId="176B5AFE" wp14:editId="0C8E8C9B">
                  <wp:simplePos x="0" y="0"/>
                  <wp:positionH relativeFrom="margin">
                    <wp:posOffset>4183380</wp:posOffset>
                  </wp:positionH>
                  <wp:positionV relativeFrom="page">
                    <wp:posOffset>9195435</wp:posOffset>
                  </wp:positionV>
                  <wp:extent cx="2664000" cy="13970"/>
                  <wp:effectExtent l="0" t="0" r="0" b="0"/>
                  <wp:wrapNone/>
                  <wp:docPr id="2172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4000" cy="13970"/>
                          </a:xfrm>
                          <a:prstGeom prst="rect">
                            <a:avLst/>
                          </a:prstGeom>
                          <a:solidFill>
                            <a:srgbClr val="D5A10F"/>
                          </a:solidFill>
                          <a:ln>
                            <a:noFill/>
                          </a:ln>
                        </wps:spPr>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4143FD" id="Rectangle 1" o:spid="_x0000_s1026" style="position:absolute;margin-left:329.4pt;margin-top:724.05pt;width:209.75pt;height:1.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" fillcolor="#d5a10f" stroked="f">
                  <v:textbox inset=",1mm,,1mm"/>
                  <w10:wrap anchorx="margin" anchory="page"/>
                </v:rect>
              </w:pict>
            </mc:Fallback>
          </mc:AlternateContent>
        </w:r>
        <w:r w:rsidR="00E42D46">
          <w:rPr>
            <w:rFonts w:ascii="Futura Lt BT" w:hAnsi="Futura Lt BT"/>
            <w:color w:val="004B85"/>
            <w:sz w:val="28"/>
            <w:szCs w:val="28"/>
          </w:rPr>
          <w:t>Abril</w:t>
        </w:r>
        <w:r w:rsidRPr="002675E8">
          <w:rPr>
            <w:rFonts w:ascii="Futura Lt BT" w:hAnsi="Futura Lt BT"/>
            <w:color w:val="004B85"/>
            <w:sz w:val="28"/>
            <w:szCs w:val="28"/>
          </w:rPr>
          <w:t xml:space="preserve"> 202</w:t>
        </w:r>
        <w:r w:rsidR="00E42D46">
          <w:rPr>
            <w:rFonts w:ascii="Futura Lt BT" w:hAnsi="Futura Lt BT"/>
            <w:color w:val="004B85"/>
            <w:sz w:val="28"/>
            <w:szCs w:val="28"/>
          </w:rPr>
          <w:t>4</w:t>
        </w:r>
        <w:r w:rsidRPr="002675E8">
          <w:rPr>
            <w:rFonts w:ascii="Futura Lt BT" w:hAnsi="Futura Lt BT"/>
            <w:color w:val="004B85"/>
            <w:sz w:val="28"/>
            <w:szCs w:val="28"/>
          </w:rPr>
          <w:tab/>
        </w:r>
        <w:r w:rsidRPr="002675E8">
          <w:rPr>
            <w:rFonts w:ascii="Futura Lt BT" w:hAnsi="Futura Lt BT"/>
            <w:color w:val="FFFFFF" w:themeColor="background1"/>
            <w:sz w:val="28"/>
            <w:szCs w:val="28"/>
            <w:highlight w:val="darkBlue"/>
          </w:rPr>
          <w:fldChar w:fldCharType="begin"/>
        </w:r>
        <w:r w:rsidRPr="002675E8">
          <w:rPr>
            <w:rFonts w:ascii="Futura Lt BT" w:hAnsi="Futura Lt BT"/>
            <w:color w:val="FFFFFF" w:themeColor="background1"/>
            <w:sz w:val="28"/>
            <w:szCs w:val="28"/>
            <w:highlight w:val="darkBlue"/>
          </w:rPr>
          <w:instrText>PAGE   \* MERGEFORMAT</w:instrText>
        </w:r>
        <w:r w:rsidRPr="002675E8">
          <w:rPr>
            <w:rFonts w:ascii="Futura Lt BT" w:hAnsi="Futura Lt BT"/>
            <w:color w:val="FFFFFF" w:themeColor="background1"/>
            <w:sz w:val="28"/>
            <w:szCs w:val="28"/>
            <w:highlight w:val="darkBlue"/>
          </w:rPr>
          <w:fldChar w:fldCharType="separate"/>
        </w:r>
        <w:r w:rsidR="00BC5BF6" w:rsidRPr="00BC5BF6">
          <w:rPr>
            <w:rFonts w:ascii="Futura Lt BT" w:hAnsi="Futura Lt BT"/>
            <w:noProof/>
            <w:color w:val="FFFFFF" w:themeColor="background1"/>
            <w:sz w:val="28"/>
            <w:szCs w:val="28"/>
            <w:highlight w:val="darkBlue"/>
            <w:lang w:val="es-ES"/>
          </w:rPr>
          <w:t>9</w:t>
        </w:r>
        <w:r w:rsidRPr="002675E8">
          <w:rPr>
            <w:rFonts w:ascii="Futura Lt BT" w:hAnsi="Futura Lt BT"/>
            <w:color w:val="FFFFFF" w:themeColor="background1"/>
            <w:sz w:val="28"/>
            <w:szCs w:val="28"/>
            <w:highlight w:val="darkBlue"/>
          </w:rPr>
          <w:fldChar w:fldCharType="end"/>
        </w:r>
      </w:p>
    </w:sdtContent>
  </w:sdt>
  <w:p w:rsidR="00231E23" w:rsidRDefault="00231E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2EE" w:rsidRDefault="00D562EE" w:rsidP="00535192">
      <w:pPr>
        <w:spacing w:after="0" w:line="240" w:lineRule="auto"/>
      </w:pPr>
      <w:r>
        <w:separator/>
      </w:r>
    </w:p>
  </w:footnote>
  <w:footnote w:type="continuationSeparator" w:id="0">
    <w:p w:rsidR="00D562EE" w:rsidRDefault="00D562EE" w:rsidP="005351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E23" w:rsidRDefault="00231E23" w:rsidP="00A8493C">
    <w:pPr>
      <w:pStyle w:val="Encabezado"/>
      <w:jc w:val="right"/>
    </w:pPr>
    <w:r w:rsidRPr="00167CE7">
      <w:rPr>
        <w:rFonts w:ascii="Futura Md BT" w:hAnsi="Futura Md BT"/>
        <w:b/>
        <w:i/>
        <w:noProof/>
        <w:color w:val="004B85"/>
        <w:sz w:val="28"/>
        <w:szCs w:val="28"/>
        <w:lang w:val="es-MX" w:eastAsia="es-MX"/>
      </w:rPr>
      <mc:AlternateContent>
        <mc:Choice Requires="wps">
          <w:drawing>
            <wp:anchor distT="0" distB="0" distL="114300" distR="114300" simplePos="0" relativeHeight="251659264" behindDoc="0" locked="0" layoutInCell="1" allowOverlap="1" wp14:anchorId="531E5829" wp14:editId="4E2909D7">
              <wp:simplePos x="0" y="0"/>
              <wp:positionH relativeFrom="margin">
                <wp:posOffset>2766695</wp:posOffset>
              </wp:positionH>
              <wp:positionV relativeFrom="page">
                <wp:posOffset>704215</wp:posOffset>
              </wp:positionV>
              <wp:extent cx="4104000" cy="14400"/>
              <wp:effectExtent l="0" t="0" r="0" b="0"/>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104000" cy="14400"/>
                      </a:xfrm>
                      <a:prstGeom prst="rect">
                        <a:avLst/>
                      </a:prstGeom>
                      <a:solidFill>
                        <a:srgbClr val="D5A10F"/>
                      </a:solidFill>
                      <a:ln>
                        <a:noFill/>
                      </a:ln>
                    </wps:spPr>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46F694" id="Rectangle 1" o:spid="_x0000_s1026" style="position:absolute;margin-left:217.85pt;margin-top:55.45pt;width:323.15pt;height:1.15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" fillcolor="#d5a10f" stroked="f">
              <v:textbox inset=",1mm,,1mm"/>
              <w10:wrap anchorx="margin" anchory="page"/>
            </v:rect>
          </w:pict>
        </mc:Fallback>
      </mc:AlternateContent>
    </w:r>
  </w:p>
  <w:p w:rsidR="00231E23" w:rsidRDefault="00231E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69"/>
    <w:multiLevelType w:val="hybridMultilevel"/>
    <w:tmpl w:val="ED0EC02A"/>
    <w:lvl w:ilvl="0" w:tplc="4C0A000F">
      <w:start w:val="1"/>
      <w:numFmt w:val="decimal"/>
      <w:lvlText w:val="%1."/>
      <w:lvlJc w:val="left"/>
      <w:pPr>
        <w:ind w:left="720" w:hanging="360"/>
      </w:pPr>
    </w:lvl>
    <w:lvl w:ilvl="1" w:tplc="4C0A0019">
      <w:start w:val="1"/>
      <w:numFmt w:val="lowerLetter"/>
      <w:lvlText w:val="%2."/>
      <w:lvlJc w:val="left"/>
      <w:pPr>
        <w:ind w:left="1440" w:hanging="360"/>
      </w:pPr>
    </w:lvl>
    <w:lvl w:ilvl="2" w:tplc="83ACD1FC">
      <w:start w:val="1"/>
      <w:numFmt w:val="upperRoman"/>
      <w:lvlText w:val="%3."/>
      <w:lvlJc w:val="left"/>
      <w:pPr>
        <w:ind w:left="3060" w:hanging="1080"/>
      </w:pPr>
      <w:rPr>
        <w:rFonts w:hint="default"/>
      </w:r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nsid w:val="052B7ADD"/>
    <w:multiLevelType w:val="hybridMultilevel"/>
    <w:tmpl w:val="CCB25814"/>
    <w:lvl w:ilvl="0" w:tplc="4C0A000F">
      <w:start w:val="1"/>
      <w:numFmt w:val="decimal"/>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start w:val="1"/>
      <w:numFmt w:val="decimal"/>
      <w:lvlText w:val="%7."/>
      <w:lvlJc w:val="left"/>
      <w:pPr>
        <w:ind w:left="4680" w:hanging="360"/>
      </w:pPr>
    </w:lvl>
    <w:lvl w:ilvl="7" w:tplc="4C0A0019">
      <w:start w:val="1"/>
      <w:numFmt w:val="lowerLetter"/>
      <w:lvlText w:val="%8."/>
      <w:lvlJc w:val="left"/>
      <w:pPr>
        <w:ind w:left="5400" w:hanging="360"/>
      </w:pPr>
    </w:lvl>
    <w:lvl w:ilvl="8" w:tplc="4C0A001B">
      <w:start w:val="1"/>
      <w:numFmt w:val="lowerRoman"/>
      <w:lvlText w:val="%9."/>
      <w:lvlJc w:val="right"/>
      <w:pPr>
        <w:ind w:left="6120" w:hanging="180"/>
      </w:pPr>
    </w:lvl>
  </w:abstractNum>
  <w:abstractNum w:abstractNumId="2">
    <w:nsid w:val="0FDB77B1"/>
    <w:multiLevelType w:val="hybridMultilevel"/>
    <w:tmpl w:val="1B760086"/>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3">
    <w:nsid w:val="15627769"/>
    <w:multiLevelType w:val="hybridMultilevel"/>
    <w:tmpl w:val="8EDE481C"/>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nsid w:val="18162E59"/>
    <w:multiLevelType w:val="hybridMultilevel"/>
    <w:tmpl w:val="F364F3DC"/>
    <w:lvl w:ilvl="0" w:tplc="2FB23802">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
    <w:nsid w:val="1B281387"/>
    <w:multiLevelType w:val="hybridMultilevel"/>
    <w:tmpl w:val="CCB25814"/>
    <w:lvl w:ilvl="0" w:tplc="4C0A000F">
      <w:start w:val="1"/>
      <w:numFmt w:val="decimal"/>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start w:val="1"/>
      <w:numFmt w:val="decimal"/>
      <w:lvlText w:val="%7."/>
      <w:lvlJc w:val="left"/>
      <w:pPr>
        <w:ind w:left="4680" w:hanging="360"/>
      </w:pPr>
    </w:lvl>
    <w:lvl w:ilvl="7" w:tplc="4C0A0019">
      <w:start w:val="1"/>
      <w:numFmt w:val="lowerLetter"/>
      <w:lvlText w:val="%8."/>
      <w:lvlJc w:val="left"/>
      <w:pPr>
        <w:ind w:left="5400" w:hanging="360"/>
      </w:pPr>
    </w:lvl>
    <w:lvl w:ilvl="8" w:tplc="4C0A001B">
      <w:start w:val="1"/>
      <w:numFmt w:val="lowerRoman"/>
      <w:lvlText w:val="%9."/>
      <w:lvlJc w:val="right"/>
      <w:pPr>
        <w:ind w:left="6120" w:hanging="180"/>
      </w:pPr>
    </w:lvl>
  </w:abstractNum>
  <w:abstractNum w:abstractNumId="6">
    <w:nsid w:val="27924B2A"/>
    <w:multiLevelType w:val="hybridMultilevel"/>
    <w:tmpl w:val="C34487DC"/>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
    <w:nsid w:val="379920CB"/>
    <w:multiLevelType w:val="hybridMultilevel"/>
    <w:tmpl w:val="B84A7CA4"/>
    <w:lvl w:ilvl="0" w:tplc="4C0A000F">
      <w:start w:val="1"/>
      <w:numFmt w:val="decimal"/>
      <w:lvlText w:val="%1."/>
      <w:lvlJc w:val="left"/>
      <w:pPr>
        <w:ind w:left="720" w:hanging="72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start w:val="1"/>
      <w:numFmt w:val="decimal"/>
      <w:lvlText w:val="%7."/>
      <w:lvlJc w:val="left"/>
      <w:pPr>
        <w:ind w:left="4680" w:hanging="360"/>
      </w:pPr>
    </w:lvl>
    <w:lvl w:ilvl="7" w:tplc="4C0A0019">
      <w:start w:val="1"/>
      <w:numFmt w:val="lowerLetter"/>
      <w:lvlText w:val="%8."/>
      <w:lvlJc w:val="left"/>
      <w:pPr>
        <w:ind w:left="5400" w:hanging="360"/>
      </w:pPr>
    </w:lvl>
    <w:lvl w:ilvl="8" w:tplc="4C0A001B">
      <w:start w:val="1"/>
      <w:numFmt w:val="lowerRoman"/>
      <w:lvlText w:val="%9."/>
      <w:lvlJc w:val="right"/>
      <w:pPr>
        <w:ind w:left="6120" w:hanging="180"/>
      </w:pPr>
    </w:lvl>
  </w:abstractNum>
  <w:abstractNum w:abstractNumId="8">
    <w:nsid w:val="39244A74"/>
    <w:multiLevelType w:val="hybridMultilevel"/>
    <w:tmpl w:val="F17E0EB6"/>
    <w:lvl w:ilvl="0" w:tplc="A3D476D8">
      <w:start w:val="1"/>
      <w:numFmt w:val="lowerRoman"/>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nsid w:val="3DBA4C6B"/>
    <w:multiLevelType w:val="multilevel"/>
    <w:tmpl w:val="4D704312"/>
    <w:lvl w:ilvl="0">
      <w:start w:val="1"/>
      <w:numFmt w:val="decimal"/>
      <w:lvlText w:val="%1."/>
      <w:lvlJc w:val="left"/>
      <w:pPr>
        <w:ind w:left="720" w:hanging="720"/>
      </w:pPr>
      <w:rPr>
        <w:rFonts w:hint="default"/>
        <w:color w:val="1F4E79" w:themeColor="accent5" w:themeShade="8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0">
    <w:nsid w:val="449549B2"/>
    <w:multiLevelType w:val="hybridMultilevel"/>
    <w:tmpl w:val="F1362D22"/>
    <w:lvl w:ilvl="0" w:tplc="4C0A000F">
      <w:start w:val="1"/>
      <w:numFmt w:val="decimal"/>
      <w:lvlText w:val="%1."/>
      <w:lvlJc w:val="left"/>
      <w:pPr>
        <w:ind w:left="720" w:hanging="360"/>
      </w:pPr>
      <w:rPr>
        <w:rFont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
    <w:nsid w:val="4B2D3C10"/>
    <w:multiLevelType w:val="hybridMultilevel"/>
    <w:tmpl w:val="E9F84FA6"/>
    <w:lvl w:ilvl="0" w:tplc="4C0A0005">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2">
    <w:nsid w:val="58E21AA3"/>
    <w:multiLevelType w:val="hybridMultilevel"/>
    <w:tmpl w:val="7DAEEA8E"/>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3">
    <w:nsid w:val="5A5B2A20"/>
    <w:multiLevelType w:val="hybridMultilevel"/>
    <w:tmpl w:val="73283922"/>
    <w:lvl w:ilvl="0" w:tplc="5F081D24">
      <w:start w:val="1"/>
      <w:numFmt w:val="low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nsid w:val="68D053A8"/>
    <w:multiLevelType w:val="hybridMultilevel"/>
    <w:tmpl w:val="3C2CF2C0"/>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5">
    <w:nsid w:val="6A093A34"/>
    <w:multiLevelType w:val="hybridMultilevel"/>
    <w:tmpl w:val="79BCA52A"/>
    <w:lvl w:ilvl="0" w:tplc="4C0A001B">
      <w:start w:val="1"/>
      <w:numFmt w:val="lowerRoman"/>
      <w:lvlText w:val="%1."/>
      <w:lvlJc w:val="righ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start w:val="1"/>
      <w:numFmt w:val="lowerLetter"/>
      <w:lvlText w:val="%5."/>
      <w:lvlJc w:val="left"/>
      <w:pPr>
        <w:ind w:left="3240" w:hanging="360"/>
      </w:pPr>
    </w:lvl>
    <w:lvl w:ilvl="5" w:tplc="4C0A001B">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
    <w:nsid w:val="781A5B1A"/>
    <w:multiLevelType w:val="hybridMultilevel"/>
    <w:tmpl w:val="9D1CE3F6"/>
    <w:lvl w:ilvl="0" w:tplc="340A0013">
      <w:start w:val="1"/>
      <w:numFmt w:val="upperRoman"/>
      <w:lvlText w:val="%1."/>
      <w:lvlJc w:val="righ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7">
    <w:nsid w:val="7BE7205F"/>
    <w:multiLevelType w:val="hybridMultilevel"/>
    <w:tmpl w:val="0560A34A"/>
    <w:lvl w:ilvl="0" w:tplc="6D68A388">
      <w:start w:val="1"/>
      <w:numFmt w:val="lowerRoman"/>
      <w:lvlText w:val="%1)"/>
      <w:lvlJc w:val="left"/>
      <w:pPr>
        <w:ind w:left="1146" w:hanging="720"/>
      </w:pPr>
      <w:rPr>
        <w:rFonts w:hint="default"/>
      </w:rPr>
    </w:lvl>
    <w:lvl w:ilvl="1" w:tplc="4C0A0019" w:tentative="1">
      <w:start w:val="1"/>
      <w:numFmt w:val="lowerLetter"/>
      <w:lvlText w:val="%2."/>
      <w:lvlJc w:val="left"/>
      <w:pPr>
        <w:ind w:left="1506" w:hanging="360"/>
      </w:pPr>
    </w:lvl>
    <w:lvl w:ilvl="2" w:tplc="4C0A001B" w:tentative="1">
      <w:start w:val="1"/>
      <w:numFmt w:val="lowerRoman"/>
      <w:lvlText w:val="%3."/>
      <w:lvlJc w:val="right"/>
      <w:pPr>
        <w:ind w:left="2226" w:hanging="180"/>
      </w:pPr>
    </w:lvl>
    <w:lvl w:ilvl="3" w:tplc="4C0A000F" w:tentative="1">
      <w:start w:val="1"/>
      <w:numFmt w:val="decimal"/>
      <w:lvlText w:val="%4."/>
      <w:lvlJc w:val="left"/>
      <w:pPr>
        <w:ind w:left="2946" w:hanging="360"/>
      </w:pPr>
    </w:lvl>
    <w:lvl w:ilvl="4" w:tplc="4C0A0019" w:tentative="1">
      <w:start w:val="1"/>
      <w:numFmt w:val="lowerLetter"/>
      <w:lvlText w:val="%5."/>
      <w:lvlJc w:val="left"/>
      <w:pPr>
        <w:ind w:left="3666" w:hanging="360"/>
      </w:pPr>
    </w:lvl>
    <w:lvl w:ilvl="5" w:tplc="4C0A001B" w:tentative="1">
      <w:start w:val="1"/>
      <w:numFmt w:val="lowerRoman"/>
      <w:lvlText w:val="%6."/>
      <w:lvlJc w:val="right"/>
      <w:pPr>
        <w:ind w:left="4386" w:hanging="180"/>
      </w:pPr>
    </w:lvl>
    <w:lvl w:ilvl="6" w:tplc="4C0A000F" w:tentative="1">
      <w:start w:val="1"/>
      <w:numFmt w:val="decimal"/>
      <w:lvlText w:val="%7."/>
      <w:lvlJc w:val="left"/>
      <w:pPr>
        <w:ind w:left="5106" w:hanging="360"/>
      </w:pPr>
    </w:lvl>
    <w:lvl w:ilvl="7" w:tplc="4C0A0019" w:tentative="1">
      <w:start w:val="1"/>
      <w:numFmt w:val="lowerLetter"/>
      <w:lvlText w:val="%8."/>
      <w:lvlJc w:val="left"/>
      <w:pPr>
        <w:ind w:left="5826" w:hanging="360"/>
      </w:pPr>
    </w:lvl>
    <w:lvl w:ilvl="8" w:tplc="4C0A001B" w:tentative="1">
      <w:start w:val="1"/>
      <w:numFmt w:val="lowerRoman"/>
      <w:lvlText w:val="%9."/>
      <w:lvlJc w:val="right"/>
      <w:pPr>
        <w:ind w:left="6546" w:hanging="180"/>
      </w:pPr>
    </w:lvl>
  </w:abstractNum>
  <w:num w:numId="1">
    <w:abstractNumId w:val="0"/>
  </w:num>
  <w:num w:numId="2">
    <w:abstractNumId w:val="17"/>
  </w:num>
  <w:num w:numId="3">
    <w:abstractNumId w:val="14"/>
  </w:num>
  <w:num w:numId="4">
    <w:abstractNumId w:val="10"/>
  </w:num>
  <w:num w:numId="5">
    <w:abstractNumId w:val="13"/>
  </w:num>
  <w:num w:numId="6">
    <w:abstractNumId w:val="15"/>
  </w:num>
  <w:num w:numId="7">
    <w:abstractNumId w:val="12"/>
  </w:num>
  <w:num w:numId="8">
    <w:abstractNumId w:val="6"/>
  </w:num>
  <w:num w:numId="9">
    <w:abstractNumId w:val="16"/>
  </w:num>
  <w:num w:numId="10">
    <w:abstractNumId w:val="4"/>
  </w:num>
  <w:num w:numId="11">
    <w:abstractNumId w:val="11"/>
  </w:num>
  <w:num w:numId="12">
    <w:abstractNumId w:val="9"/>
  </w:num>
  <w:num w:numId="13">
    <w:abstractNumId w:val="2"/>
  </w:num>
  <w:num w:numId="14">
    <w:abstractNumId w:val="3"/>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8"/>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017"/>
    <w:rsid w:val="000005C6"/>
    <w:rsid w:val="00000801"/>
    <w:rsid w:val="000011A0"/>
    <w:rsid w:val="00001BE3"/>
    <w:rsid w:val="00001CDA"/>
    <w:rsid w:val="00001DD1"/>
    <w:rsid w:val="00002166"/>
    <w:rsid w:val="0000247D"/>
    <w:rsid w:val="0000257D"/>
    <w:rsid w:val="00003AF3"/>
    <w:rsid w:val="000041EC"/>
    <w:rsid w:val="0000558F"/>
    <w:rsid w:val="00005720"/>
    <w:rsid w:val="0000582E"/>
    <w:rsid w:val="000066BF"/>
    <w:rsid w:val="000069EE"/>
    <w:rsid w:val="00006D0C"/>
    <w:rsid w:val="00006E21"/>
    <w:rsid w:val="00007136"/>
    <w:rsid w:val="000075CE"/>
    <w:rsid w:val="0001024A"/>
    <w:rsid w:val="00010466"/>
    <w:rsid w:val="00010770"/>
    <w:rsid w:val="00010BDF"/>
    <w:rsid w:val="000119D4"/>
    <w:rsid w:val="00012194"/>
    <w:rsid w:val="00012ECB"/>
    <w:rsid w:val="00012F0A"/>
    <w:rsid w:val="00013041"/>
    <w:rsid w:val="00013255"/>
    <w:rsid w:val="00013516"/>
    <w:rsid w:val="000139C3"/>
    <w:rsid w:val="00013BE3"/>
    <w:rsid w:val="000147A0"/>
    <w:rsid w:val="00015FDD"/>
    <w:rsid w:val="00016A84"/>
    <w:rsid w:val="00016B24"/>
    <w:rsid w:val="00016B43"/>
    <w:rsid w:val="00016FC7"/>
    <w:rsid w:val="000201A2"/>
    <w:rsid w:val="000209AF"/>
    <w:rsid w:val="00021574"/>
    <w:rsid w:val="00021ABF"/>
    <w:rsid w:val="00022FED"/>
    <w:rsid w:val="000238F4"/>
    <w:rsid w:val="00023AB1"/>
    <w:rsid w:val="00023FD0"/>
    <w:rsid w:val="00024896"/>
    <w:rsid w:val="00025D31"/>
    <w:rsid w:val="00025F60"/>
    <w:rsid w:val="0002647D"/>
    <w:rsid w:val="00026B66"/>
    <w:rsid w:val="00026EEE"/>
    <w:rsid w:val="000274E5"/>
    <w:rsid w:val="000276B4"/>
    <w:rsid w:val="00027C2A"/>
    <w:rsid w:val="00027ED5"/>
    <w:rsid w:val="0003026D"/>
    <w:rsid w:val="000308B0"/>
    <w:rsid w:val="000318B8"/>
    <w:rsid w:val="00031CC3"/>
    <w:rsid w:val="00033928"/>
    <w:rsid w:val="000345FF"/>
    <w:rsid w:val="00034900"/>
    <w:rsid w:val="00035411"/>
    <w:rsid w:val="000355D1"/>
    <w:rsid w:val="0003565B"/>
    <w:rsid w:val="000367A9"/>
    <w:rsid w:val="000367DC"/>
    <w:rsid w:val="00037355"/>
    <w:rsid w:val="0003779D"/>
    <w:rsid w:val="00037F05"/>
    <w:rsid w:val="00040308"/>
    <w:rsid w:val="0004030E"/>
    <w:rsid w:val="000410A4"/>
    <w:rsid w:val="000410F0"/>
    <w:rsid w:val="0004140F"/>
    <w:rsid w:val="000415BA"/>
    <w:rsid w:val="00041B84"/>
    <w:rsid w:val="00042E84"/>
    <w:rsid w:val="00042F78"/>
    <w:rsid w:val="00043FCD"/>
    <w:rsid w:val="00044620"/>
    <w:rsid w:val="00044786"/>
    <w:rsid w:val="00044835"/>
    <w:rsid w:val="00044D11"/>
    <w:rsid w:val="00044D4B"/>
    <w:rsid w:val="00044EDA"/>
    <w:rsid w:val="000459F5"/>
    <w:rsid w:val="00045A21"/>
    <w:rsid w:val="00045F5E"/>
    <w:rsid w:val="00046550"/>
    <w:rsid w:val="0004699C"/>
    <w:rsid w:val="00046A62"/>
    <w:rsid w:val="0004715A"/>
    <w:rsid w:val="000478DE"/>
    <w:rsid w:val="00047B9D"/>
    <w:rsid w:val="000501CC"/>
    <w:rsid w:val="00050B34"/>
    <w:rsid w:val="0005179E"/>
    <w:rsid w:val="00053BBF"/>
    <w:rsid w:val="00053E9A"/>
    <w:rsid w:val="000545AF"/>
    <w:rsid w:val="00055085"/>
    <w:rsid w:val="0005527D"/>
    <w:rsid w:val="00055D73"/>
    <w:rsid w:val="00055DA3"/>
    <w:rsid w:val="00055F04"/>
    <w:rsid w:val="000567F3"/>
    <w:rsid w:val="00056E00"/>
    <w:rsid w:val="00056ED9"/>
    <w:rsid w:val="000577CC"/>
    <w:rsid w:val="000600B0"/>
    <w:rsid w:val="00060E96"/>
    <w:rsid w:val="000614D5"/>
    <w:rsid w:val="00061A14"/>
    <w:rsid w:val="00061E8D"/>
    <w:rsid w:val="00062B16"/>
    <w:rsid w:val="00065AEB"/>
    <w:rsid w:val="00065F26"/>
    <w:rsid w:val="00067167"/>
    <w:rsid w:val="000672B2"/>
    <w:rsid w:val="00067A6B"/>
    <w:rsid w:val="00067DE4"/>
    <w:rsid w:val="000716EF"/>
    <w:rsid w:val="00071FC0"/>
    <w:rsid w:val="00074089"/>
    <w:rsid w:val="0007421B"/>
    <w:rsid w:val="000746C5"/>
    <w:rsid w:val="00074EE4"/>
    <w:rsid w:val="00075EE4"/>
    <w:rsid w:val="00076E74"/>
    <w:rsid w:val="000775FC"/>
    <w:rsid w:val="00077D54"/>
    <w:rsid w:val="000801DE"/>
    <w:rsid w:val="00080642"/>
    <w:rsid w:val="0008077B"/>
    <w:rsid w:val="000814EA"/>
    <w:rsid w:val="000817BF"/>
    <w:rsid w:val="00082255"/>
    <w:rsid w:val="00082641"/>
    <w:rsid w:val="00082AC3"/>
    <w:rsid w:val="00082D67"/>
    <w:rsid w:val="00083912"/>
    <w:rsid w:val="0008450C"/>
    <w:rsid w:val="0008468B"/>
    <w:rsid w:val="00086B79"/>
    <w:rsid w:val="000874E8"/>
    <w:rsid w:val="00090001"/>
    <w:rsid w:val="000904BE"/>
    <w:rsid w:val="00091944"/>
    <w:rsid w:val="00091EB3"/>
    <w:rsid w:val="000926F0"/>
    <w:rsid w:val="00092A58"/>
    <w:rsid w:val="0009462B"/>
    <w:rsid w:val="000947EF"/>
    <w:rsid w:val="00094A4A"/>
    <w:rsid w:val="0009508F"/>
    <w:rsid w:val="0009512B"/>
    <w:rsid w:val="00095A43"/>
    <w:rsid w:val="00095AEB"/>
    <w:rsid w:val="0009666B"/>
    <w:rsid w:val="000974B7"/>
    <w:rsid w:val="00097687"/>
    <w:rsid w:val="000A102C"/>
    <w:rsid w:val="000A1356"/>
    <w:rsid w:val="000A1761"/>
    <w:rsid w:val="000A1959"/>
    <w:rsid w:val="000A1E66"/>
    <w:rsid w:val="000A3DA3"/>
    <w:rsid w:val="000A4C6C"/>
    <w:rsid w:val="000A5282"/>
    <w:rsid w:val="000A543A"/>
    <w:rsid w:val="000A6523"/>
    <w:rsid w:val="000A668D"/>
    <w:rsid w:val="000A672D"/>
    <w:rsid w:val="000A6751"/>
    <w:rsid w:val="000A6E42"/>
    <w:rsid w:val="000A73E9"/>
    <w:rsid w:val="000A7531"/>
    <w:rsid w:val="000A7814"/>
    <w:rsid w:val="000A78CD"/>
    <w:rsid w:val="000B0269"/>
    <w:rsid w:val="000B0F72"/>
    <w:rsid w:val="000B12FD"/>
    <w:rsid w:val="000B1CAF"/>
    <w:rsid w:val="000B271B"/>
    <w:rsid w:val="000B2E84"/>
    <w:rsid w:val="000B326C"/>
    <w:rsid w:val="000B3477"/>
    <w:rsid w:val="000B3865"/>
    <w:rsid w:val="000B3969"/>
    <w:rsid w:val="000B3C22"/>
    <w:rsid w:val="000B3D62"/>
    <w:rsid w:val="000B4628"/>
    <w:rsid w:val="000B4F49"/>
    <w:rsid w:val="000B50E9"/>
    <w:rsid w:val="000B6835"/>
    <w:rsid w:val="000B77DE"/>
    <w:rsid w:val="000C0266"/>
    <w:rsid w:val="000C150A"/>
    <w:rsid w:val="000C1A8F"/>
    <w:rsid w:val="000C284E"/>
    <w:rsid w:val="000C2B52"/>
    <w:rsid w:val="000C3C3D"/>
    <w:rsid w:val="000C426B"/>
    <w:rsid w:val="000C4869"/>
    <w:rsid w:val="000C4E93"/>
    <w:rsid w:val="000C5530"/>
    <w:rsid w:val="000C5739"/>
    <w:rsid w:val="000C5D40"/>
    <w:rsid w:val="000C5E41"/>
    <w:rsid w:val="000C6921"/>
    <w:rsid w:val="000C6CDF"/>
    <w:rsid w:val="000C7004"/>
    <w:rsid w:val="000C74B6"/>
    <w:rsid w:val="000C7C4C"/>
    <w:rsid w:val="000C7EE8"/>
    <w:rsid w:val="000D0A36"/>
    <w:rsid w:val="000D0B15"/>
    <w:rsid w:val="000D1A36"/>
    <w:rsid w:val="000D1D28"/>
    <w:rsid w:val="000D1EE1"/>
    <w:rsid w:val="000D205A"/>
    <w:rsid w:val="000D29EF"/>
    <w:rsid w:val="000D4882"/>
    <w:rsid w:val="000D4AB5"/>
    <w:rsid w:val="000D4D93"/>
    <w:rsid w:val="000D505F"/>
    <w:rsid w:val="000D7780"/>
    <w:rsid w:val="000D77D7"/>
    <w:rsid w:val="000D7C1B"/>
    <w:rsid w:val="000D7F19"/>
    <w:rsid w:val="000E05B3"/>
    <w:rsid w:val="000E0CFF"/>
    <w:rsid w:val="000E0D76"/>
    <w:rsid w:val="000E13AA"/>
    <w:rsid w:val="000E1782"/>
    <w:rsid w:val="000E1A0D"/>
    <w:rsid w:val="000E1BA9"/>
    <w:rsid w:val="000E22C5"/>
    <w:rsid w:val="000E2795"/>
    <w:rsid w:val="000E2D9A"/>
    <w:rsid w:val="000E320B"/>
    <w:rsid w:val="000E3BC3"/>
    <w:rsid w:val="000E4697"/>
    <w:rsid w:val="000E4D4F"/>
    <w:rsid w:val="000E606A"/>
    <w:rsid w:val="000E6596"/>
    <w:rsid w:val="000E70EB"/>
    <w:rsid w:val="000E71AF"/>
    <w:rsid w:val="000F009C"/>
    <w:rsid w:val="000F01BE"/>
    <w:rsid w:val="000F01C8"/>
    <w:rsid w:val="000F059A"/>
    <w:rsid w:val="000F09E7"/>
    <w:rsid w:val="000F0DB4"/>
    <w:rsid w:val="000F1027"/>
    <w:rsid w:val="000F1127"/>
    <w:rsid w:val="000F15AF"/>
    <w:rsid w:val="000F17BA"/>
    <w:rsid w:val="000F1810"/>
    <w:rsid w:val="000F1899"/>
    <w:rsid w:val="000F1B7F"/>
    <w:rsid w:val="000F1C03"/>
    <w:rsid w:val="000F24CC"/>
    <w:rsid w:val="000F264F"/>
    <w:rsid w:val="000F267A"/>
    <w:rsid w:val="000F28AA"/>
    <w:rsid w:val="000F2B12"/>
    <w:rsid w:val="000F2C93"/>
    <w:rsid w:val="000F3C9D"/>
    <w:rsid w:val="000F42ED"/>
    <w:rsid w:val="000F4866"/>
    <w:rsid w:val="000F562D"/>
    <w:rsid w:val="000F6173"/>
    <w:rsid w:val="000F66A6"/>
    <w:rsid w:val="000F7724"/>
    <w:rsid w:val="000F7A54"/>
    <w:rsid w:val="000F7FC0"/>
    <w:rsid w:val="00100251"/>
    <w:rsid w:val="0010061F"/>
    <w:rsid w:val="001008BB"/>
    <w:rsid w:val="001009C3"/>
    <w:rsid w:val="00101868"/>
    <w:rsid w:val="0010251C"/>
    <w:rsid w:val="001025F3"/>
    <w:rsid w:val="001028B9"/>
    <w:rsid w:val="00102D5A"/>
    <w:rsid w:val="00103042"/>
    <w:rsid w:val="00103209"/>
    <w:rsid w:val="00103270"/>
    <w:rsid w:val="00104D38"/>
    <w:rsid w:val="00104F4C"/>
    <w:rsid w:val="001054BA"/>
    <w:rsid w:val="00105B95"/>
    <w:rsid w:val="00106B89"/>
    <w:rsid w:val="00106E79"/>
    <w:rsid w:val="00110260"/>
    <w:rsid w:val="00110C07"/>
    <w:rsid w:val="00111C52"/>
    <w:rsid w:val="00112236"/>
    <w:rsid w:val="00112FD0"/>
    <w:rsid w:val="0011317A"/>
    <w:rsid w:val="00113575"/>
    <w:rsid w:val="001143B1"/>
    <w:rsid w:val="00114708"/>
    <w:rsid w:val="00114F5E"/>
    <w:rsid w:val="00114F7E"/>
    <w:rsid w:val="00115305"/>
    <w:rsid w:val="00115345"/>
    <w:rsid w:val="00117D34"/>
    <w:rsid w:val="0012194E"/>
    <w:rsid w:val="00121A30"/>
    <w:rsid w:val="001221EF"/>
    <w:rsid w:val="00122663"/>
    <w:rsid w:val="00123239"/>
    <w:rsid w:val="0012366B"/>
    <w:rsid w:val="00124316"/>
    <w:rsid w:val="0012592E"/>
    <w:rsid w:val="00125EF1"/>
    <w:rsid w:val="0012630C"/>
    <w:rsid w:val="00127495"/>
    <w:rsid w:val="001275B3"/>
    <w:rsid w:val="00127B28"/>
    <w:rsid w:val="00127E54"/>
    <w:rsid w:val="0013000A"/>
    <w:rsid w:val="001303F7"/>
    <w:rsid w:val="00130B33"/>
    <w:rsid w:val="00130F3E"/>
    <w:rsid w:val="00131422"/>
    <w:rsid w:val="0013144B"/>
    <w:rsid w:val="0013263A"/>
    <w:rsid w:val="00132F15"/>
    <w:rsid w:val="00133157"/>
    <w:rsid w:val="001336B6"/>
    <w:rsid w:val="001364F2"/>
    <w:rsid w:val="00136574"/>
    <w:rsid w:val="001369B3"/>
    <w:rsid w:val="00136E28"/>
    <w:rsid w:val="00136ED9"/>
    <w:rsid w:val="00140774"/>
    <w:rsid w:val="00141747"/>
    <w:rsid w:val="001417FF"/>
    <w:rsid w:val="00141AD4"/>
    <w:rsid w:val="00141E4F"/>
    <w:rsid w:val="00142017"/>
    <w:rsid w:val="00142601"/>
    <w:rsid w:val="00142960"/>
    <w:rsid w:val="00143A4D"/>
    <w:rsid w:val="00143D22"/>
    <w:rsid w:val="00144630"/>
    <w:rsid w:val="0014563B"/>
    <w:rsid w:val="00145683"/>
    <w:rsid w:val="00145736"/>
    <w:rsid w:val="00145AEF"/>
    <w:rsid w:val="00146603"/>
    <w:rsid w:val="001469A9"/>
    <w:rsid w:val="00146D3A"/>
    <w:rsid w:val="00147A39"/>
    <w:rsid w:val="00147FC2"/>
    <w:rsid w:val="00150804"/>
    <w:rsid w:val="00150913"/>
    <w:rsid w:val="00151358"/>
    <w:rsid w:val="001516AC"/>
    <w:rsid w:val="00152041"/>
    <w:rsid w:val="001525F1"/>
    <w:rsid w:val="00152779"/>
    <w:rsid w:val="00153FA2"/>
    <w:rsid w:val="00154078"/>
    <w:rsid w:val="00154839"/>
    <w:rsid w:val="001548E4"/>
    <w:rsid w:val="00154DE4"/>
    <w:rsid w:val="001566DF"/>
    <w:rsid w:val="00156980"/>
    <w:rsid w:val="00156B65"/>
    <w:rsid w:val="0015749A"/>
    <w:rsid w:val="0015771C"/>
    <w:rsid w:val="00157DEE"/>
    <w:rsid w:val="00160B74"/>
    <w:rsid w:val="001619BC"/>
    <w:rsid w:val="00162C1B"/>
    <w:rsid w:val="00163FE3"/>
    <w:rsid w:val="001640CB"/>
    <w:rsid w:val="00165B99"/>
    <w:rsid w:val="00165FD3"/>
    <w:rsid w:val="001666C0"/>
    <w:rsid w:val="00166A4E"/>
    <w:rsid w:val="00171097"/>
    <w:rsid w:val="0017164B"/>
    <w:rsid w:val="00172ED7"/>
    <w:rsid w:val="00173EE2"/>
    <w:rsid w:val="00173F4E"/>
    <w:rsid w:val="0017422A"/>
    <w:rsid w:val="00174265"/>
    <w:rsid w:val="001747B5"/>
    <w:rsid w:val="001754FC"/>
    <w:rsid w:val="0017646E"/>
    <w:rsid w:val="001764BB"/>
    <w:rsid w:val="00176B61"/>
    <w:rsid w:val="00176CD4"/>
    <w:rsid w:val="00176E3D"/>
    <w:rsid w:val="00177199"/>
    <w:rsid w:val="0018001F"/>
    <w:rsid w:val="00180EB2"/>
    <w:rsid w:val="00180F0F"/>
    <w:rsid w:val="001826AD"/>
    <w:rsid w:val="00182997"/>
    <w:rsid w:val="0018362F"/>
    <w:rsid w:val="00183CAF"/>
    <w:rsid w:val="00184452"/>
    <w:rsid w:val="0018476A"/>
    <w:rsid w:val="00184838"/>
    <w:rsid w:val="00190232"/>
    <w:rsid w:val="00190825"/>
    <w:rsid w:val="001908AB"/>
    <w:rsid w:val="00190CF7"/>
    <w:rsid w:val="0019110B"/>
    <w:rsid w:val="00193E21"/>
    <w:rsid w:val="00193EAC"/>
    <w:rsid w:val="001945E4"/>
    <w:rsid w:val="00195442"/>
    <w:rsid w:val="001957E4"/>
    <w:rsid w:val="00195A85"/>
    <w:rsid w:val="00195CE0"/>
    <w:rsid w:val="00195FFE"/>
    <w:rsid w:val="00197017"/>
    <w:rsid w:val="0019748B"/>
    <w:rsid w:val="001A06A2"/>
    <w:rsid w:val="001A0B42"/>
    <w:rsid w:val="001A0FA2"/>
    <w:rsid w:val="001A1411"/>
    <w:rsid w:val="001A20E5"/>
    <w:rsid w:val="001A3DFF"/>
    <w:rsid w:val="001A3FD7"/>
    <w:rsid w:val="001A4BFB"/>
    <w:rsid w:val="001A52A1"/>
    <w:rsid w:val="001A571A"/>
    <w:rsid w:val="001A6460"/>
    <w:rsid w:val="001A7596"/>
    <w:rsid w:val="001A7BC8"/>
    <w:rsid w:val="001B0522"/>
    <w:rsid w:val="001B05C8"/>
    <w:rsid w:val="001B196C"/>
    <w:rsid w:val="001B2073"/>
    <w:rsid w:val="001B253F"/>
    <w:rsid w:val="001B395D"/>
    <w:rsid w:val="001B5AC6"/>
    <w:rsid w:val="001B6C7D"/>
    <w:rsid w:val="001B7A42"/>
    <w:rsid w:val="001B7B61"/>
    <w:rsid w:val="001C037F"/>
    <w:rsid w:val="001C04FA"/>
    <w:rsid w:val="001C19CD"/>
    <w:rsid w:val="001C1CCC"/>
    <w:rsid w:val="001C286D"/>
    <w:rsid w:val="001C2F0C"/>
    <w:rsid w:val="001C3241"/>
    <w:rsid w:val="001C332A"/>
    <w:rsid w:val="001C3E02"/>
    <w:rsid w:val="001C4889"/>
    <w:rsid w:val="001C4BBA"/>
    <w:rsid w:val="001C5043"/>
    <w:rsid w:val="001C5733"/>
    <w:rsid w:val="001C5AFC"/>
    <w:rsid w:val="001C6093"/>
    <w:rsid w:val="001C6425"/>
    <w:rsid w:val="001C6AC1"/>
    <w:rsid w:val="001C6D0C"/>
    <w:rsid w:val="001C7C4F"/>
    <w:rsid w:val="001D26D7"/>
    <w:rsid w:val="001D288E"/>
    <w:rsid w:val="001D29BD"/>
    <w:rsid w:val="001D4034"/>
    <w:rsid w:val="001D4698"/>
    <w:rsid w:val="001D4C20"/>
    <w:rsid w:val="001D51BC"/>
    <w:rsid w:val="001D5639"/>
    <w:rsid w:val="001D57F9"/>
    <w:rsid w:val="001D5878"/>
    <w:rsid w:val="001D740A"/>
    <w:rsid w:val="001D7BA5"/>
    <w:rsid w:val="001D7D0E"/>
    <w:rsid w:val="001D7FEF"/>
    <w:rsid w:val="001E004F"/>
    <w:rsid w:val="001E007F"/>
    <w:rsid w:val="001E0946"/>
    <w:rsid w:val="001E13A5"/>
    <w:rsid w:val="001E1684"/>
    <w:rsid w:val="001E19B8"/>
    <w:rsid w:val="001E1A99"/>
    <w:rsid w:val="001E1B61"/>
    <w:rsid w:val="001E2B4D"/>
    <w:rsid w:val="001E418C"/>
    <w:rsid w:val="001E66D8"/>
    <w:rsid w:val="001E72CF"/>
    <w:rsid w:val="001E72E2"/>
    <w:rsid w:val="001E7A4E"/>
    <w:rsid w:val="001F1D8B"/>
    <w:rsid w:val="001F240D"/>
    <w:rsid w:val="001F2996"/>
    <w:rsid w:val="001F3A30"/>
    <w:rsid w:val="001F3C00"/>
    <w:rsid w:val="001F4965"/>
    <w:rsid w:val="001F5202"/>
    <w:rsid w:val="001F6264"/>
    <w:rsid w:val="001F65DB"/>
    <w:rsid w:val="001F6DDE"/>
    <w:rsid w:val="001F6FE1"/>
    <w:rsid w:val="001F7433"/>
    <w:rsid w:val="00200316"/>
    <w:rsid w:val="00200391"/>
    <w:rsid w:val="0020099A"/>
    <w:rsid w:val="00200A14"/>
    <w:rsid w:val="00200C78"/>
    <w:rsid w:val="00200DFB"/>
    <w:rsid w:val="00200F28"/>
    <w:rsid w:val="00201214"/>
    <w:rsid w:val="0020200F"/>
    <w:rsid w:val="002024F2"/>
    <w:rsid w:val="002024FF"/>
    <w:rsid w:val="00202EB2"/>
    <w:rsid w:val="00202F13"/>
    <w:rsid w:val="00203F5F"/>
    <w:rsid w:val="0020435E"/>
    <w:rsid w:val="002044CA"/>
    <w:rsid w:val="002045CC"/>
    <w:rsid w:val="0020477C"/>
    <w:rsid w:val="00204B3E"/>
    <w:rsid w:val="00204E6E"/>
    <w:rsid w:val="00204EE3"/>
    <w:rsid w:val="00205425"/>
    <w:rsid w:val="00205F75"/>
    <w:rsid w:val="00206F2A"/>
    <w:rsid w:val="002071F9"/>
    <w:rsid w:val="0020752A"/>
    <w:rsid w:val="00210463"/>
    <w:rsid w:val="00210768"/>
    <w:rsid w:val="00210D80"/>
    <w:rsid w:val="00210EB6"/>
    <w:rsid w:val="002111CF"/>
    <w:rsid w:val="00213811"/>
    <w:rsid w:val="00213E13"/>
    <w:rsid w:val="00213ED6"/>
    <w:rsid w:val="0021464D"/>
    <w:rsid w:val="00214AEF"/>
    <w:rsid w:val="00214C6A"/>
    <w:rsid w:val="00215002"/>
    <w:rsid w:val="0021504D"/>
    <w:rsid w:val="00215248"/>
    <w:rsid w:val="0021563A"/>
    <w:rsid w:val="0021623B"/>
    <w:rsid w:val="002164C0"/>
    <w:rsid w:val="00217BBA"/>
    <w:rsid w:val="002201F6"/>
    <w:rsid w:val="00220420"/>
    <w:rsid w:val="0022054E"/>
    <w:rsid w:val="00220629"/>
    <w:rsid w:val="0022071C"/>
    <w:rsid w:val="0022092B"/>
    <w:rsid w:val="00220DD7"/>
    <w:rsid w:val="00220FDB"/>
    <w:rsid w:val="00221DE6"/>
    <w:rsid w:val="00222877"/>
    <w:rsid w:val="002228B8"/>
    <w:rsid w:val="0022347A"/>
    <w:rsid w:val="002247ED"/>
    <w:rsid w:val="002248C5"/>
    <w:rsid w:val="0022561C"/>
    <w:rsid w:val="0022562A"/>
    <w:rsid w:val="0022724E"/>
    <w:rsid w:val="00227E1B"/>
    <w:rsid w:val="00230426"/>
    <w:rsid w:val="0023076D"/>
    <w:rsid w:val="002308C3"/>
    <w:rsid w:val="00230AF2"/>
    <w:rsid w:val="00230ED7"/>
    <w:rsid w:val="00231E23"/>
    <w:rsid w:val="002326F4"/>
    <w:rsid w:val="002329A1"/>
    <w:rsid w:val="00232B47"/>
    <w:rsid w:val="00232F3D"/>
    <w:rsid w:val="0023344B"/>
    <w:rsid w:val="0023423A"/>
    <w:rsid w:val="002353D7"/>
    <w:rsid w:val="00237086"/>
    <w:rsid w:val="00237983"/>
    <w:rsid w:val="002401F7"/>
    <w:rsid w:val="00240369"/>
    <w:rsid w:val="00240BF1"/>
    <w:rsid w:val="00241091"/>
    <w:rsid w:val="00242106"/>
    <w:rsid w:val="00242233"/>
    <w:rsid w:val="00242C70"/>
    <w:rsid w:val="002434B5"/>
    <w:rsid w:val="00243932"/>
    <w:rsid w:val="00243BF7"/>
    <w:rsid w:val="002446DD"/>
    <w:rsid w:val="00244E12"/>
    <w:rsid w:val="002454DC"/>
    <w:rsid w:val="00245A07"/>
    <w:rsid w:val="00245A82"/>
    <w:rsid w:val="00245BA0"/>
    <w:rsid w:val="0024603C"/>
    <w:rsid w:val="0024623E"/>
    <w:rsid w:val="00246325"/>
    <w:rsid w:val="00246C12"/>
    <w:rsid w:val="00246E2F"/>
    <w:rsid w:val="00246E8F"/>
    <w:rsid w:val="002470A8"/>
    <w:rsid w:val="00247468"/>
    <w:rsid w:val="002474A2"/>
    <w:rsid w:val="0024768C"/>
    <w:rsid w:val="0025193E"/>
    <w:rsid w:val="00252090"/>
    <w:rsid w:val="0025286D"/>
    <w:rsid w:val="002531B5"/>
    <w:rsid w:val="002534B8"/>
    <w:rsid w:val="002550C2"/>
    <w:rsid w:val="00255D15"/>
    <w:rsid w:val="00255D4A"/>
    <w:rsid w:val="00256733"/>
    <w:rsid w:val="00256B3C"/>
    <w:rsid w:val="00257570"/>
    <w:rsid w:val="00257AB2"/>
    <w:rsid w:val="00257DCD"/>
    <w:rsid w:val="00261436"/>
    <w:rsid w:val="00261578"/>
    <w:rsid w:val="00265B06"/>
    <w:rsid w:val="0026603C"/>
    <w:rsid w:val="0026611C"/>
    <w:rsid w:val="002663BB"/>
    <w:rsid w:val="00266C6B"/>
    <w:rsid w:val="002675E8"/>
    <w:rsid w:val="00267865"/>
    <w:rsid w:val="00267911"/>
    <w:rsid w:val="00267E91"/>
    <w:rsid w:val="00270299"/>
    <w:rsid w:val="00270656"/>
    <w:rsid w:val="00270903"/>
    <w:rsid w:val="0027234E"/>
    <w:rsid w:val="00273375"/>
    <w:rsid w:val="00273F53"/>
    <w:rsid w:val="00274037"/>
    <w:rsid w:val="00274102"/>
    <w:rsid w:val="00274442"/>
    <w:rsid w:val="00274F34"/>
    <w:rsid w:val="0027504D"/>
    <w:rsid w:val="002750B5"/>
    <w:rsid w:val="0027518A"/>
    <w:rsid w:val="002753EE"/>
    <w:rsid w:val="0027611B"/>
    <w:rsid w:val="00276C2B"/>
    <w:rsid w:val="002774EA"/>
    <w:rsid w:val="002775E7"/>
    <w:rsid w:val="00280A1A"/>
    <w:rsid w:val="00280ABD"/>
    <w:rsid w:val="002837EA"/>
    <w:rsid w:val="00284993"/>
    <w:rsid w:val="00285366"/>
    <w:rsid w:val="002854B8"/>
    <w:rsid w:val="002860DA"/>
    <w:rsid w:val="00286EBB"/>
    <w:rsid w:val="00286F86"/>
    <w:rsid w:val="0028759D"/>
    <w:rsid w:val="0028763E"/>
    <w:rsid w:val="00290AE6"/>
    <w:rsid w:val="00291049"/>
    <w:rsid w:val="0029120C"/>
    <w:rsid w:val="002918EE"/>
    <w:rsid w:val="00292034"/>
    <w:rsid w:val="00292A09"/>
    <w:rsid w:val="00293F68"/>
    <w:rsid w:val="00294E8E"/>
    <w:rsid w:val="002950D7"/>
    <w:rsid w:val="00295BDB"/>
    <w:rsid w:val="00295C0F"/>
    <w:rsid w:val="00295FA5"/>
    <w:rsid w:val="002966F7"/>
    <w:rsid w:val="002972BA"/>
    <w:rsid w:val="002A002A"/>
    <w:rsid w:val="002A048C"/>
    <w:rsid w:val="002A0D3B"/>
    <w:rsid w:val="002A10B0"/>
    <w:rsid w:val="002A10BF"/>
    <w:rsid w:val="002A132C"/>
    <w:rsid w:val="002A15C4"/>
    <w:rsid w:val="002A167C"/>
    <w:rsid w:val="002A1B60"/>
    <w:rsid w:val="002A2151"/>
    <w:rsid w:val="002A33BE"/>
    <w:rsid w:val="002A3577"/>
    <w:rsid w:val="002A3EC4"/>
    <w:rsid w:val="002A4CAD"/>
    <w:rsid w:val="002A5D14"/>
    <w:rsid w:val="002A6880"/>
    <w:rsid w:val="002A68A6"/>
    <w:rsid w:val="002A68D0"/>
    <w:rsid w:val="002A7978"/>
    <w:rsid w:val="002B0A14"/>
    <w:rsid w:val="002B17A8"/>
    <w:rsid w:val="002B1919"/>
    <w:rsid w:val="002B1E6D"/>
    <w:rsid w:val="002B2527"/>
    <w:rsid w:val="002B2555"/>
    <w:rsid w:val="002B34B5"/>
    <w:rsid w:val="002B405E"/>
    <w:rsid w:val="002B4EF4"/>
    <w:rsid w:val="002B50A6"/>
    <w:rsid w:val="002B5158"/>
    <w:rsid w:val="002B65D5"/>
    <w:rsid w:val="002B69BB"/>
    <w:rsid w:val="002B6A9A"/>
    <w:rsid w:val="002B6D9C"/>
    <w:rsid w:val="002B7054"/>
    <w:rsid w:val="002B76BC"/>
    <w:rsid w:val="002B7B88"/>
    <w:rsid w:val="002B7D0B"/>
    <w:rsid w:val="002C0200"/>
    <w:rsid w:val="002C053C"/>
    <w:rsid w:val="002C0F64"/>
    <w:rsid w:val="002C1EF3"/>
    <w:rsid w:val="002C2A37"/>
    <w:rsid w:val="002C2C4D"/>
    <w:rsid w:val="002C31E5"/>
    <w:rsid w:val="002C4779"/>
    <w:rsid w:val="002C4ABC"/>
    <w:rsid w:val="002C5AF6"/>
    <w:rsid w:val="002C64BA"/>
    <w:rsid w:val="002C6E7E"/>
    <w:rsid w:val="002C77D9"/>
    <w:rsid w:val="002D0F57"/>
    <w:rsid w:val="002D0F6E"/>
    <w:rsid w:val="002D2F8F"/>
    <w:rsid w:val="002D3E30"/>
    <w:rsid w:val="002D47AA"/>
    <w:rsid w:val="002D54E0"/>
    <w:rsid w:val="002D6B04"/>
    <w:rsid w:val="002D6E9C"/>
    <w:rsid w:val="002D71DE"/>
    <w:rsid w:val="002D73C4"/>
    <w:rsid w:val="002E0BCA"/>
    <w:rsid w:val="002E2235"/>
    <w:rsid w:val="002E2340"/>
    <w:rsid w:val="002E2667"/>
    <w:rsid w:val="002E26D9"/>
    <w:rsid w:val="002E27B9"/>
    <w:rsid w:val="002E3070"/>
    <w:rsid w:val="002E39E2"/>
    <w:rsid w:val="002E45BC"/>
    <w:rsid w:val="002E4C5A"/>
    <w:rsid w:val="002E5F23"/>
    <w:rsid w:val="002E7197"/>
    <w:rsid w:val="002E7217"/>
    <w:rsid w:val="002E75E4"/>
    <w:rsid w:val="002E7684"/>
    <w:rsid w:val="002E7D13"/>
    <w:rsid w:val="002F05C6"/>
    <w:rsid w:val="002F0921"/>
    <w:rsid w:val="002F0D71"/>
    <w:rsid w:val="002F1DD4"/>
    <w:rsid w:val="002F1F3E"/>
    <w:rsid w:val="002F2721"/>
    <w:rsid w:val="002F3523"/>
    <w:rsid w:val="002F5036"/>
    <w:rsid w:val="002F5734"/>
    <w:rsid w:val="002F5AAA"/>
    <w:rsid w:val="002F7CB0"/>
    <w:rsid w:val="003008F2"/>
    <w:rsid w:val="00301671"/>
    <w:rsid w:val="003018C0"/>
    <w:rsid w:val="003022E1"/>
    <w:rsid w:val="003023D6"/>
    <w:rsid w:val="00302B45"/>
    <w:rsid w:val="003037E0"/>
    <w:rsid w:val="00304692"/>
    <w:rsid w:val="003055A6"/>
    <w:rsid w:val="00305E35"/>
    <w:rsid w:val="003068C6"/>
    <w:rsid w:val="00306A24"/>
    <w:rsid w:val="0030722B"/>
    <w:rsid w:val="00307736"/>
    <w:rsid w:val="00310FBF"/>
    <w:rsid w:val="00312147"/>
    <w:rsid w:val="00312DA6"/>
    <w:rsid w:val="00312EB4"/>
    <w:rsid w:val="00313919"/>
    <w:rsid w:val="00314430"/>
    <w:rsid w:val="00314842"/>
    <w:rsid w:val="0031565C"/>
    <w:rsid w:val="00316002"/>
    <w:rsid w:val="00316198"/>
    <w:rsid w:val="003175C4"/>
    <w:rsid w:val="0032011C"/>
    <w:rsid w:val="00320258"/>
    <w:rsid w:val="00321D2E"/>
    <w:rsid w:val="003222FA"/>
    <w:rsid w:val="003231BE"/>
    <w:rsid w:val="00323CF3"/>
    <w:rsid w:val="003251FF"/>
    <w:rsid w:val="003260B9"/>
    <w:rsid w:val="00326806"/>
    <w:rsid w:val="00327BC1"/>
    <w:rsid w:val="003305FB"/>
    <w:rsid w:val="00330C21"/>
    <w:rsid w:val="00330F98"/>
    <w:rsid w:val="00331608"/>
    <w:rsid w:val="0033288A"/>
    <w:rsid w:val="00332CBF"/>
    <w:rsid w:val="00332DE8"/>
    <w:rsid w:val="00333229"/>
    <w:rsid w:val="00333BD8"/>
    <w:rsid w:val="00334661"/>
    <w:rsid w:val="00334B48"/>
    <w:rsid w:val="00334C23"/>
    <w:rsid w:val="00334DA8"/>
    <w:rsid w:val="003357D0"/>
    <w:rsid w:val="00336153"/>
    <w:rsid w:val="00336479"/>
    <w:rsid w:val="00336D9B"/>
    <w:rsid w:val="003378AB"/>
    <w:rsid w:val="00337920"/>
    <w:rsid w:val="003402F6"/>
    <w:rsid w:val="00340DA8"/>
    <w:rsid w:val="003426AE"/>
    <w:rsid w:val="00342C22"/>
    <w:rsid w:val="003430CA"/>
    <w:rsid w:val="003435A2"/>
    <w:rsid w:val="00344BF5"/>
    <w:rsid w:val="00345656"/>
    <w:rsid w:val="00345D15"/>
    <w:rsid w:val="00347A9D"/>
    <w:rsid w:val="003500FE"/>
    <w:rsid w:val="00350222"/>
    <w:rsid w:val="00350431"/>
    <w:rsid w:val="00350F3D"/>
    <w:rsid w:val="00352002"/>
    <w:rsid w:val="00352170"/>
    <w:rsid w:val="003543E9"/>
    <w:rsid w:val="00354608"/>
    <w:rsid w:val="00354780"/>
    <w:rsid w:val="0035545D"/>
    <w:rsid w:val="0035577E"/>
    <w:rsid w:val="00355D40"/>
    <w:rsid w:val="00356796"/>
    <w:rsid w:val="00357A01"/>
    <w:rsid w:val="00357C76"/>
    <w:rsid w:val="00357FC4"/>
    <w:rsid w:val="003606CB"/>
    <w:rsid w:val="003608DE"/>
    <w:rsid w:val="00360C88"/>
    <w:rsid w:val="00361113"/>
    <w:rsid w:val="00361454"/>
    <w:rsid w:val="003623C5"/>
    <w:rsid w:val="0036250E"/>
    <w:rsid w:val="0036285C"/>
    <w:rsid w:val="00362D25"/>
    <w:rsid w:val="0036315A"/>
    <w:rsid w:val="003639A0"/>
    <w:rsid w:val="00363DC3"/>
    <w:rsid w:val="00365A09"/>
    <w:rsid w:val="0036600D"/>
    <w:rsid w:val="00366194"/>
    <w:rsid w:val="0036625B"/>
    <w:rsid w:val="00366330"/>
    <w:rsid w:val="0036724B"/>
    <w:rsid w:val="0036765C"/>
    <w:rsid w:val="00367815"/>
    <w:rsid w:val="00367BF4"/>
    <w:rsid w:val="00367DB5"/>
    <w:rsid w:val="00367E0B"/>
    <w:rsid w:val="00370314"/>
    <w:rsid w:val="00370708"/>
    <w:rsid w:val="00370B34"/>
    <w:rsid w:val="00371062"/>
    <w:rsid w:val="00371D72"/>
    <w:rsid w:val="00372171"/>
    <w:rsid w:val="0037218A"/>
    <w:rsid w:val="00372A83"/>
    <w:rsid w:val="00372F7D"/>
    <w:rsid w:val="00373B82"/>
    <w:rsid w:val="0037436D"/>
    <w:rsid w:val="00374A38"/>
    <w:rsid w:val="00374D12"/>
    <w:rsid w:val="0037540D"/>
    <w:rsid w:val="003755B0"/>
    <w:rsid w:val="00375C1A"/>
    <w:rsid w:val="003771DA"/>
    <w:rsid w:val="00377D02"/>
    <w:rsid w:val="00380001"/>
    <w:rsid w:val="003808F4"/>
    <w:rsid w:val="00380E39"/>
    <w:rsid w:val="003820CB"/>
    <w:rsid w:val="003822B4"/>
    <w:rsid w:val="0038335F"/>
    <w:rsid w:val="0038377A"/>
    <w:rsid w:val="00383824"/>
    <w:rsid w:val="00383AD2"/>
    <w:rsid w:val="00384036"/>
    <w:rsid w:val="00384EF5"/>
    <w:rsid w:val="00385837"/>
    <w:rsid w:val="00385920"/>
    <w:rsid w:val="00385E56"/>
    <w:rsid w:val="00386BC5"/>
    <w:rsid w:val="003870E1"/>
    <w:rsid w:val="003874A0"/>
    <w:rsid w:val="0038781E"/>
    <w:rsid w:val="00387965"/>
    <w:rsid w:val="003879C2"/>
    <w:rsid w:val="0039013F"/>
    <w:rsid w:val="0039091E"/>
    <w:rsid w:val="00390A13"/>
    <w:rsid w:val="00391A1B"/>
    <w:rsid w:val="003923DF"/>
    <w:rsid w:val="003933E6"/>
    <w:rsid w:val="00394DB7"/>
    <w:rsid w:val="00394FEF"/>
    <w:rsid w:val="00395A29"/>
    <w:rsid w:val="00395A48"/>
    <w:rsid w:val="00395E85"/>
    <w:rsid w:val="003965E1"/>
    <w:rsid w:val="00396BD8"/>
    <w:rsid w:val="00397519"/>
    <w:rsid w:val="00397915"/>
    <w:rsid w:val="00397EEE"/>
    <w:rsid w:val="003A0724"/>
    <w:rsid w:val="003A0B2F"/>
    <w:rsid w:val="003A2739"/>
    <w:rsid w:val="003A29A9"/>
    <w:rsid w:val="003A4075"/>
    <w:rsid w:val="003A4D3E"/>
    <w:rsid w:val="003A5AAE"/>
    <w:rsid w:val="003A64E1"/>
    <w:rsid w:val="003A64F4"/>
    <w:rsid w:val="003A7100"/>
    <w:rsid w:val="003A74A2"/>
    <w:rsid w:val="003A76D5"/>
    <w:rsid w:val="003A7870"/>
    <w:rsid w:val="003B06BF"/>
    <w:rsid w:val="003B0AB1"/>
    <w:rsid w:val="003B11E9"/>
    <w:rsid w:val="003B1DCA"/>
    <w:rsid w:val="003B1DDB"/>
    <w:rsid w:val="003B20A2"/>
    <w:rsid w:val="003B21CB"/>
    <w:rsid w:val="003B2572"/>
    <w:rsid w:val="003B308F"/>
    <w:rsid w:val="003B30E7"/>
    <w:rsid w:val="003B35B3"/>
    <w:rsid w:val="003B378A"/>
    <w:rsid w:val="003B3938"/>
    <w:rsid w:val="003B4935"/>
    <w:rsid w:val="003B49AE"/>
    <w:rsid w:val="003B5191"/>
    <w:rsid w:val="003B5C35"/>
    <w:rsid w:val="003B616E"/>
    <w:rsid w:val="003B65F3"/>
    <w:rsid w:val="003B6FF7"/>
    <w:rsid w:val="003B7EDB"/>
    <w:rsid w:val="003C0712"/>
    <w:rsid w:val="003C167F"/>
    <w:rsid w:val="003C17CA"/>
    <w:rsid w:val="003C1F8E"/>
    <w:rsid w:val="003C22E8"/>
    <w:rsid w:val="003C245D"/>
    <w:rsid w:val="003C29E3"/>
    <w:rsid w:val="003C2E94"/>
    <w:rsid w:val="003C310F"/>
    <w:rsid w:val="003C3243"/>
    <w:rsid w:val="003C3956"/>
    <w:rsid w:val="003C44CD"/>
    <w:rsid w:val="003C4C03"/>
    <w:rsid w:val="003C58B7"/>
    <w:rsid w:val="003C5D42"/>
    <w:rsid w:val="003C68A6"/>
    <w:rsid w:val="003C6CA2"/>
    <w:rsid w:val="003C71AE"/>
    <w:rsid w:val="003C77A1"/>
    <w:rsid w:val="003D0338"/>
    <w:rsid w:val="003D05CA"/>
    <w:rsid w:val="003D0A71"/>
    <w:rsid w:val="003D11B3"/>
    <w:rsid w:val="003D1660"/>
    <w:rsid w:val="003D1751"/>
    <w:rsid w:val="003D28CF"/>
    <w:rsid w:val="003D2E13"/>
    <w:rsid w:val="003D4212"/>
    <w:rsid w:val="003D464C"/>
    <w:rsid w:val="003D4957"/>
    <w:rsid w:val="003D4FF2"/>
    <w:rsid w:val="003D657A"/>
    <w:rsid w:val="003D6DB1"/>
    <w:rsid w:val="003D7FD5"/>
    <w:rsid w:val="003E0141"/>
    <w:rsid w:val="003E107F"/>
    <w:rsid w:val="003E10D4"/>
    <w:rsid w:val="003E1DE9"/>
    <w:rsid w:val="003E2508"/>
    <w:rsid w:val="003E284A"/>
    <w:rsid w:val="003E2D64"/>
    <w:rsid w:val="003E346C"/>
    <w:rsid w:val="003E4176"/>
    <w:rsid w:val="003E44C0"/>
    <w:rsid w:val="003E48B5"/>
    <w:rsid w:val="003E4B36"/>
    <w:rsid w:val="003E4EB3"/>
    <w:rsid w:val="003E5607"/>
    <w:rsid w:val="003E6BB7"/>
    <w:rsid w:val="003E7159"/>
    <w:rsid w:val="003E7A16"/>
    <w:rsid w:val="003F003B"/>
    <w:rsid w:val="003F069E"/>
    <w:rsid w:val="003F0A0B"/>
    <w:rsid w:val="003F0C88"/>
    <w:rsid w:val="003F0D9D"/>
    <w:rsid w:val="003F0E13"/>
    <w:rsid w:val="003F14B3"/>
    <w:rsid w:val="003F2165"/>
    <w:rsid w:val="003F2420"/>
    <w:rsid w:val="003F301B"/>
    <w:rsid w:val="003F3B67"/>
    <w:rsid w:val="003F4D0C"/>
    <w:rsid w:val="003F4E54"/>
    <w:rsid w:val="003F567E"/>
    <w:rsid w:val="003F5B1F"/>
    <w:rsid w:val="003F5BAD"/>
    <w:rsid w:val="003F5D4F"/>
    <w:rsid w:val="003F637D"/>
    <w:rsid w:val="003F6ED8"/>
    <w:rsid w:val="003F79AD"/>
    <w:rsid w:val="003F7F67"/>
    <w:rsid w:val="004009CB"/>
    <w:rsid w:val="00401552"/>
    <w:rsid w:val="004016CA"/>
    <w:rsid w:val="0040345E"/>
    <w:rsid w:val="004035A7"/>
    <w:rsid w:val="00403ED1"/>
    <w:rsid w:val="00404D28"/>
    <w:rsid w:val="00404F3F"/>
    <w:rsid w:val="00405511"/>
    <w:rsid w:val="00405B0C"/>
    <w:rsid w:val="00406312"/>
    <w:rsid w:val="00406385"/>
    <w:rsid w:val="00407395"/>
    <w:rsid w:val="004079A8"/>
    <w:rsid w:val="004103A9"/>
    <w:rsid w:val="004104BA"/>
    <w:rsid w:val="00411542"/>
    <w:rsid w:val="00411C19"/>
    <w:rsid w:val="00412CB6"/>
    <w:rsid w:val="00412DD1"/>
    <w:rsid w:val="00413E56"/>
    <w:rsid w:val="00414212"/>
    <w:rsid w:val="0041456C"/>
    <w:rsid w:val="004146ED"/>
    <w:rsid w:val="004149F8"/>
    <w:rsid w:val="004169D2"/>
    <w:rsid w:val="00416EF4"/>
    <w:rsid w:val="004172F0"/>
    <w:rsid w:val="00417696"/>
    <w:rsid w:val="0041771B"/>
    <w:rsid w:val="00420294"/>
    <w:rsid w:val="00420B9B"/>
    <w:rsid w:val="00420D1D"/>
    <w:rsid w:val="004212FC"/>
    <w:rsid w:val="004215EA"/>
    <w:rsid w:val="00421C6C"/>
    <w:rsid w:val="00422DFF"/>
    <w:rsid w:val="004234F0"/>
    <w:rsid w:val="00423604"/>
    <w:rsid w:val="004236A1"/>
    <w:rsid w:val="00423B9E"/>
    <w:rsid w:val="00424AAD"/>
    <w:rsid w:val="00424EE6"/>
    <w:rsid w:val="00424F54"/>
    <w:rsid w:val="0042504D"/>
    <w:rsid w:val="0042753A"/>
    <w:rsid w:val="00430205"/>
    <w:rsid w:val="004305D7"/>
    <w:rsid w:val="00430916"/>
    <w:rsid w:val="00431613"/>
    <w:rsid w:val="00431633"/>
    <w:rsid w:val="004316DA"/>
    <w:rsid w:val="0043187E"/>
    <w:rsid w:val="00432125"/>
    <w:rsid w:val="0043349E"/>
    <w:rsid w:val="004335FB"/>
    <w:rsid w:val="00433C1E"/>
    <w:rsid w:val="00433C86"/>
    <w:rsid w:val="00433F29"/>
    <w:rsid w:val="00434214"/>
    <w:rsid w:val="004350E1"/>
    <w:rsid w:val="00435653"/>
    <w:rsid w:val="00435983"/>
    <w:rsid w:val="00435FCE"/>
    <w:rsid w:val="0043604E"/>
    <w:rsid w:val="004361F0"/>
    <w:rsid w:val="00436CA7"/>
    <w:rsid w:val="004374A5"/>
    <w:rsid w:val="004376B8"/>
    <w:rsid w:val="004379C4"/>
    <w:rsid w:val="00437CFE"/>
    <w:rsid w:val="004402EF"/>
    <w:rsid w:val="004409AA"/>
    <w:rsid w:val="00440DE7"/>
    <w:rsid w:val="00440E3A"/>
    <w:rsid w:val="00441BE9"/>
    <w:rsid w:val="004420D6"/>
    <w:rsid w:val="00442388"/>
    <w:rsid w:val="00443670"/>
    <w:rsid w:val="0044458B"/>
    <w:rsid w:val="004456A9"/>
    <w:rsid w:val="00446045"/>
    <w:rsid w:val="004504AB"/>
    <w:rsid w:val="004508EB"/>
    <w:rsid w:val="00451883"/>
    <w:rsid w:val="00451999"/>
    <w:rsid w:val="00453E3E"/>
    <w:rsid w:val="00455146"/>
    <w:rsid w:val="00455E05"/>
    <w:rsid w:val="00456131"/>
    <w:rsid w:val="004564CF"/>
    <w:rsid w:val="00457560"/>
    <w:rsid w:val="00460200"/>
    <w:rsid w:val="00460385"/>
    <w:rsid w:val="004606CB"/>
    <w:rsid w:val="00460814"/>
    <w:rsid w:val="004608D2"/>
    <w:rsid w:val="00461901"/>
    <w:rsid w:val="004619D4"/>
    <w:rsid w:val="0046242F"/>
    <w:rsid w:val="00462919"/>
    <w:rsid w:val="00462CF7"/>
    <w:rsid w:val="004631D8"/>
    <w:rsid w:val="00463588"/>
    <w:rsid w:val="004637A5"/>
    <w:rsid w:val="00463B01"/>
    <w:rsid w:val="00463CD8"/>
    <w:rsid w:val="004641B7"/>
    <w:rsid w:val="00464520"/>
    <w:rsid w:val="00464B75"/>
    <w:rsid w:val="00464E10"/>
    <w:rsid w:val="004658BD"/>
    <w:rsid w:val="004658DF"/>
    <w:rsid w:val="00465CF8"/>
    <w:rsid w:val="00465F57"/>
    <w:rsid w:val="004663ED"/>
    <w:rsid w:val="0046651B"/>
    <w:rsid w:val="004670B6"/>
    <w:rsid w:val="004702C4"/>
    <w:rsid w:val="0047088E"/>
    <w:rsid w:val="00471682"/>
    <w:rsid w:val="00472363"/>
    <w:rsid w:val="00472575"/>
    <w:rsid w:val="00472D57"/>
    <w:rsid w:val="0047318A"/>
    <w:rsid w:val="0047414D"/>
    <w:rsid w:val="004753BC"/>
    <w:rsid w:val="00475B50"/>
    <w:rsid w:val="00475C95"/>
    <w:rsid w:val="004763D5"/>
    <w:rsid w:val="00476DDB"/>
    <w:rsid w:val="004771BC"/>
    <w:rsid w:val="0047726B"/>
    <w:rsid w:val="00477961"/>
    <w:rsid w:val="004779ED"/>
    <w:rsid w:val="00477AE5"/>
    <w:rsid w:val="00480799"/>
    <w:rsid w:val="00481F58"/>
    <w:rsid w:val="00482388"/>
    <w:rsid w:val="004830C0"/>
    <w:rsid w:val="0048384F"/>
    <w:rsid w:val="00484512"/>
    <w:rsid w:val="0048459A"/>
    <w:rsid w:val="004848C1"/>
    <w:rsid w:val="00484AAB"/>
    <w:rsid w:val="00484FDA"/>
    <w:rsid w:val="00485469"/>
    <w:rsid w:val="0048690A"/>
    <w:rsid w:val="004874AC"/>
    <w:rsid w:val="00490DDF"/>
    <w:rsid w:val="00490ED5"/>
    <w:rsid w:val="0049183E"/>
    <w:rsid w:val="00492318"/>
    <w:rsid w:val="004933F5"/>
    <w:rsid w:val="00494104"/>
    <w:rsid w:val="004942AE"/>
    <w:rsid w:val="004945B4"/>
    <w:rsid w:val="00494618"/>
    <w:rsid w:val="00495CC0"/>
    <w:rsid w:val="004963F0"/>
    <w:rsid w:val="00496F74"/>
    <w:rsid w:val="0049723A"/>
    <w:rsid w:val="004973F0"/>
    <w:rsid w:val="00497425"/>
    <w:rsid w:val="004A2581"/>
    <w:rsid w:val="004A2771"/>
    <w:rsid w:val="004A35D8"/>
    <w:rsid w:val="004A3BA4"/>
    <w:rsid w:val="004A4E00"/>
    <w:rsid w:val="004A5A33"/>
    <w:rsid w:val="004A5C23"/>
    <w:rsid w:val="004A5DB0"/>
    <w:rsid w:val="004A5E09"/>
    <w:rsid w:val="004A5EB4"/>
    <w:rsid w:val="004A79FE"/>
    <w:rsid w:val="004A7D2A"/>
    <w:rsid w:val="004B0288"/>
    <w:rsid w:val="004B0679"/>
    <w:rsid w:val="004B2721"/>
    <w:rsid w:val="004B3DFB"/>
    <w:rsid w:val="004B4925"/>
    <w:rsid w:val="004B6433"/>
    <w:rsid w:val="004B6A87"/>
    <w:rsid w:val="004B6B4F"/>
    <w:rsid w:val="004B728D"/>
    <w:rsid w:val="004B7BBE"/>
    <w:rsid w:val="004C0CA1"/>
    <w:rsid w:val="004C0D37"/>
    <w:rsid w:val="004C112B"/>
    <w:rsid w:val="004C1D02"/>
    <w:rsid w:val="004C2796"/>
    <w:rsid w:val="004C30CF"/>
    <w:rsid w:val="004C3B49"/>
    <w:rsid w:val="004C3DBD"/>
    <w:rsid w:val="004C3EB1"/>
    <w:rsid w:val="004C4183"/>
    <w:rsid w:val="004C42B6"/>
    <w:rsid w:val="004C4F57"/>
    <w:rsid w:val="004C4FF9"/>
    <w:rsid w:val="004C50C9"/>
    <w:rsid w:val="004C6156"/>
    <w:rsid w:val="004C6224"/>
    <w:rsid w:val="004C6553"/>
    <w:rsid w:val="004C695F"/>
    <w:rsid w:val="004C6E6D"/>
    <w:rsid w:val="004C7B3F"/>
    <w:rsid w:val="004C7B72"/>
    <w:rsid w:val="004C7F63"/>
    <w:rsid w:val="004D067C"/>
    <w:rsid w:val="004D0C07"/>
    <w:rsid w:val="004D129D"/>
    <w:rsid w:val="004D13D6"/>
    <w:rsid w:val="004D1CD6"/>
    <w:rsid w:val="004D58EB"/>
    <w:rsid w:val="004D5EC4"/>
    <w:rsid w:val="004D6010"/>
    <w:rsid w:val="004D6113"/>
    <w:rsid w:val="004D638E"/>
    <w:rsid w:val="004D63C5"/>
    <w:rsid w:val="004D6FE3"/>
    <w:rsid w:val="004D73B1"/>
    <w:rsid w:val="004D7D64"/>
    <w:rsid w:val="004E06AA"/>
    <w:rsid w:val="004E24A2"/>
    <w:rsid w:val="004E25C4"/>
    <w:rsid w:val="004E29B4"/>
    <w:rsid w:val="004E2CA1"/>
    <w:rsid w:val="004E4BD7"/>
    <w:rsid w:val="004E4C5E"/>
    <w:rsid w:val="004E6808"/>
    <w:rsid w:val="004E6ADF"/>
    <w:rsid w:val="004E74CB"/>
    <w:rsid w:val="004E7F3E"/>
    <w:rsid w:val="004F08D0"/>
    <w:rsid w:val="004F0A15"/>
    <w:rsid w:val="004F0AE7"/>
    <w:rsid w:val="004F3A65"/>
    <w:rsid w:val="004F4604"/>
    <w:rsid w:val="004F4791"/>
    <w:rsid w:val="004F55DA"/>
    <w:rsid w:val="004F57B4"/>
    <w:rsid w:val="004F5CC7"/>
    <w:rsid w:val="004F5FCC"/>
    <w:rsid w:val="004F60FC"/>
    <w:rsid w:val="004F615B"/>
    <w:rsid w:val="004F70FC"/>
    <w:rsid w:val="004F73FD"/>
    <w:rsid w:val="004F74EE"/>
    <w:rsid w:val="0050281F"/>
    <w:rsid w:val="00502AE3"/>
    <w:rsid w:val="005038B3"/>
    <w:rsid w:val="00503917"/>
    <w:rsid w:val="00503AEE"/>
    <w:rsid w:val="005044E9"/>
    <w:rsid w:val="005053F3"/>
    <w:rsid w:val="00505D4E"/>
    <w:rsid w:val="00506A1D"/>
    <w:rsid w:val="00506CE0"/>
    <w:rsid w:val="005101E5"/>
    <w:rsid w:val="0051074D"/>
    <w:rsid w:val="00512618"/>
    <w:rsid w:val="005132E1"/>
    <w:rsid w:val="00513745"/>
    <w:rsid w:val="00513805"/>
    <w:rsid w:val="00513C80"/>
    <w:rsid w:val="00513CFC"/>
    <w:rsid w:val="00514220"/>
    <w:rsid w:val="00514FFB"/>
    <w:rsid w:val="00515531"/>
    <w:rsid w:val="00516149"/>
    <w:rsid w:val="00516769"/>
    <w:rsid w:val="00520018"/>
    <w:rsid w:val="00520769"/>
    <w:rsid w:val="00520B18"/>
    <w:rsid w:val="00520DE1"/>
    <w:rsid w:val="0052121E"/>
    <w:rsid w:val="0052177C"/>
    <w:rsid w:val="005221BE"/>
    <w:rsid w:val="00523234"/>
    <w:rsid w:val="005234EC"/>
    <w:rsid w:val="00524543"/>
    <w:rsid w:val="00524916"/>
    <w:rsid w:val="00524C2B"/>
    <w:rsid w:val="00524CD9"/>
    <w:rsid w:val="00524E21"/>
    <w:rsid w:val="0052528B"/>
    <w:rsid w:val="005258A0"/>
    <w:rsid w:val="0052685A"/>
    <w:rsid w:val="00526F86"/>
    <w:rsid w:val="00527468"/>
    <w:rsid w:val="005277F3"/>
    <w:rsid w:val="00530D2F"/>
    <w:rsid w:val="00530F58"/>
    <w:rsid w:val="005310B8"/>
    <w:rsid w:val="005315A5"/>
    <w:rsid w:val="005315C1"/>
    <w:rsid w:val="00531A97"/>
    <w:rsid w:val="00531B6E"/>
    <w:rsid w:val="005320AE"/>
    <w:rsid w:val="005324DD"/>
    <w:rsid w:val="00532629"/>
    <w:rsid w:val="00532EFD"/>
    <w:rsid w:val="00533360"/>
    <w:rsid w:val="005341AE"/>
    <w:rsid w:val="00534F66"/>
    <w:rsid w:val="00535192"/>
    <w:rsid w:val="005352D5"/>
    <w:rsid w:val="005362E0"/>
    <w:rsid w:val="00536C2F"/>
    <w:rsid w:val="005408B2"/>
    <w:rsid w:val="005414D6"/>
    <w:rsid w:val="00542438"/>
    <w:rsid w:val="005424A9"/>
    <w:rsid w:val="00542789"/>
    <w:rsid w:val="00542BD9"/>
    <w:rsid w:val="00542E13"/>
    <w:rsid w:val="00543A38"/>
    <w:rsid w:val="00543AC2"/>
    <w:rsid w:val="00543D1B"/>
    <w:rsid w:val="00544932"/>
    <w:rsid w:val="00544FB6"/>
    <w:rsid w:val="00545CB7"/>
    <w:rsid w:val="00546316"/>
    <w:rsid w:val="00546B8C"/>
    <w:rsid w:val="00546E4E"/>
    <w:rsid w:val="00546F39"/>
    <w:rsid w:val="005471C4"/>
    <w:rsid w:val="00547D22"/>
    <w:rsid w:val="00550B62"/>
    <w:rsid w:val="00551440"/>
    <w:rsid w:val="00551CB4"/>
    <w:rsid w:val="00552030"/>
    <w:rsid w:val="0055281A"/>
    <w:rsid w:val="00552891"/>
    <w:rsid w:val="00552941"/>
    <w:rsid w:val="00552F3B"/>
    <w:rsid w:val="005534C2"/>
    <w:rsid w:val="00553502"/>
    <w:rsid w:val="005537BD"/>
    <w:rsid w:val="0055417E"/>
    <w:rsid w:val="00554344"/>
    <w:rsid w:val="0055475E"/>
    <w:rsid w:val="00555327"/>
    <w:rsid w:val="00555E55"/>
    <w:rsid w:val="00555F66"/>
    <w:rsid w:val="00556066"/>
    <w:rsid w:val="00560B5B"/>
    <w:rsid w:val="00561102"/>
    <w:rsid w:val="0056140C"/>
    <w:rsid w:val="005623DE"/>
    <w:rsid w:val="0056275E"/>
    <w:rsid w:val="00563A09"/>
    <w:rsid w:val="005648CA"/>
    <w:rsid w:val="005652F9"/>
    <w:rsid w:val="00565467"/>
    <w:rsid w:val="0056569A"/>
    <w:rsid w:val="005658A9"/>
    <w:rsid w:val="005660A4"/>
    <w:rsid w:val="00566102"/>
    <w:rsid w:val="005664FE"/>
    <w:rsid w:val="00566544"/>
    <w:rsid w:val="005665D3"/>
    <w:rsid w:val="0056767C"/>
    <w:rsid w:val="00567860"/>
    <w:rsid w:val="0057021B"/>
    <w:rsid w:val="005705E1"/>
    <w:rsid w:val="005707C7"/>
    <w:rsid w:val="00570B4A"/>
    <w:rsid w:val="00570BF4"/>
    <w:rsid w:val="00571A70"/>
    <w:rsid w:val="0057221E"/>
    <w:rsid w:val="00573609"/>
    <w:rsid w:val="00573A4B"/>
    <w:rsid w:val="00573FA3"/>
    <w:rsid w:val="0057462D"/>
    <w:rsid w:val="00574841"/>
    <w:rsid w:val="00575071"/>
    <w:rsid w:val="005757DA"/>
    <w:rsid w:val="00575A37"/>
    <w:rsid w:val="005764BA"/>
    <w:rsid w:val="00577182"/>
    <w:rsid w:val="005774FA"/>
    <w:rsid w:val="00580845"/>
    <w:rsid w:val="00580D4E"/>
    <w:rsid w:val="0058100D"/>
    <w:rsid w:val="00581A57"/>
    <w:rsid w:val="00581E7B"/>
    <w:rsid w:val="00584914"/>
    <w:rsid w:val="0058517F"/>
    <w:rsid w:val="005854B2"/>
    <w:rsid w:val="0058558D"/>
    <w:rsid w:val="00585777"/>
    <w:rsid w:val="0058663D"/>
    <w:rsid w:val="00586C10"/>
    <w:rsid w:val="00587302"/>
    <w:rsid w:val="00587DDE"/>
    <w:rsid w:val="005906BF"/>
    <w:rsid w:val="00590E92"/>
    <w:rsid w:val="0059159F"/>
    <w:rsid w:val="005920D1"/>
    <w:rsid w:val="00592470"/>
    <w:rsid w:val="0059249B"/>
    <w:rsid w:val="00592A18"/>
    <w:rsid w:val="00592D31"/>
    <w:rsid w:val="005933A3"/>
    <w:rsid w:val="00593F43"/>
    <w:rsid w:val="00594168"/>
    <w:rsid w:val="005942F9"/>
    <w:rsid w:val="005944EF"/>
    <w:rsid w:val="0059639D"/>
    <w:rsid w:val="00596645"/>
    <w:rsid w:val="00596789"/>
    <w:rsid w:val="00596BAD"/>
    <w:rsid w:val="00596CB4"/>
    <w:rsid w:val="00597122"/>
    <w:rsid w:val="00597647"/>
    <w:rsid w:val="00597888"/>
    <w:rsid w:val="00597B9F"/>
    <w:rsid w:val="005A142F"/>
    <w:rsid w:val="005A2233"/>
    <w:rsid w:val="005A2615"/>
    <w:rsid w:val="005A27C0"/>
    <w:rsid w:val="005A29F3"/>
    <w:rsid w:val="005A2FAD"/>
    <w:rsid w:val="005A353F"/>
    <w:rsid w:val="005A44D5"/>
    <w:rsid w:val="005A4715"/>
    <w:rsid w:val="005A478D"/>
    <w:rsid w:val="005A4F12"/>
    <w:rsid w:val="005A5018"/>
    <w:rsid w:val="005A5120"/>
    <w:rsid w:val="005A60B6"/>
    <w:rsid w:val="005A6164"/>
    <w:rsid w:val="005B15D5"/>
    <w:rsid w:val="005B1ED9"/>
    <w:rsid w:val="005B2105"/>
    <w:rsid w:val="005B27A3"/>
    <w:rsid w:val="005B30D2"/>
    <w:rsid w:val="005B3811"/>
    <w:rsid w:val="005B3ADF"/>
    <w:rsid w:val="005B3D89"/>
    <w:rsid w:val="005B4AB2"/>
    <w:rsid w:val="005B4C9F"/>
    <w:rsid w:val="005B5A15"/>
    <w:rsid w:val="005B74CB"/>
    <w:rsid w:val="005B766A"/>
    <w:rsid w:val="005B7DB4"/>
    <w:rsid w:val="005C0DC2"/>
    <w:rsid w:val="005C102C"/>
    <w:rsid w:val="005C1F25"/>
    <w:rsid w:val="005C2F7B"/>
    <w:rsid w:val="005C3398"/>
    <w:rsid w:val="005C457A"/>
    <w:rsid w:val="005C464A"/>
    <w:rsid w:val="005C4CED"/>
    <w:rsid w:val="005C4E8E"/>
    <w:rsid w:val="005C50FE"/>
    <w:rsid w:val="005C590C"/>
    <w:rsid w:val="005C5945"/>
    <w:rsid w:val="005C7030"/>
    <w:rsid w:val="005C70CA"/>
    <w:rsid w:val="005C7BF2"/>
    <w:rsid w:val="005D07E0"/>
    <w:rsid w:val="005D0B7E"/>
    <w:rsid w:val="005D0CB3"/>
    <w:rsid w:val="005D172A"/>
    <w:rsid w:val="005D314B"/>
    <w:rsid w:val="005D3C02"/>
    <w:rsid w:val="005D4C43"/>
    <w:rsid w:val="005D4FA0"/>
    <w:rsid w:val="005D5049"/>
    <w:rsid w:val="005D51C5"/>
    <w:rsid w:val="005D62BC"/>
    <w:rsid w:val="005D732A"/>
    <w:rsid w:val="005D73C9"/>
    <w:rsid w:val="005D7730"/>
    <w:rsid w:val="005D7A56"/>
    <w:rsid w:val="005E012E"/>
    <w:rsid w:val="005E0240"/>
    <w:rsid w:val="005E041B"/>
    <w:rsid w:val="005E0442"/>
    <w:rsid w:val="005E0D0A"/>
    <w:rsid w:val="005E1248"/>
    <w:rsid w:val="005E21EF"/>
    <w:rsid w:val="005E5586"/>
    <w:rsid w:val="005E5701"/>
    <w:rsid w:val="005E58B3"/>
    <w:rsid w:val="005E6043"/>
    <w:rsid w:val="005E694A"/>
    <w:rsid w:val="005E6ABA"/>
    <w:rsid w:val="005E6CF6"/>
    <w:rsid w:val="005E6DEF"/>
    <w:rsid w:val="005E7714"/>
    <w:rsid w:val="005E7A4F"/>
    <w:rsid w:val="005F02F3"/>
    <w:rsid w:val="005F0EF9"/>
    <w:rsid w:val="005F1052"/>
    <w:rsid w:val="005F127E"/>
    <w:rsid w:val="005F4910"/>
    <w:rsid w:val="005F4CD5"/>
    <w:rsid w:val="005F5E88"/>
    <w:rsid w:val="005F5F40"/>
    <w:rsid w:val="005F6A87"/>
    <w:rsid w:val="00601033"/>
    <w:rsid w:val="0060201D"/>
    <w:rsid w:val="00602677"/>
    <w:rsid w:val="0060270C"/>
    <w:rsid w:val="00602B77"/>
    <w:rsid w:val="00603B59"/>
    <w:rsid w:val="00603E0F"/>
    <w:rsid w:val="00604B3E"/>
    <w:rsid w:val="0060612F"/>
    <w:rsid w:val="0060643B"/>
    <w:rsid w:val="00606B37"/>
    <w:rsid w:val="00607816"/>
    <w:rsid w:val="006102A0"/>
    <w:rsid w:val="0061187E"/>
    <w:rsid w:val="006124F0"/>
    <w:rsid w:val="00613569"/>
    <w:rsid w:val="00613997"/>
    <w:rsid w:val="006143A2"/>
    <w:rsid w:val="006147A0"/>
    <w:rsid w:val="006150C5"/>
    <w:rsid w:val="00615369"/>
    <w:rsid w:val="006159D3"/>
    <w:rsid w:val="00616214"/>
    <w:rsid w:val="00616266"/>
    <w:rsid w:val="00617DC0"/>
    <w:rsid w:val="006209F2"/>
    <w:rsid w:val="00620A5A"/>
    <w:rsid w:val="00620AC7"/>
    <w:rsid w:val="00621639"/>
    <w:rsid w:val="006225C3"/>
    <w:rsid w:val="00622B16"/>
    <w:rsid w:val="00623AD2"/>
    <w:rsid w:val="00623FD7"/>
    <w:rsid w:val="006241C4"/>
    <w:rsid w:val="00624937"/>
    <w:rsid w:val="00624A76"/>
    <w:rsid w:val="00624E7B"/>
    <w:rsid w:val="006253F0"/>
    <w:rsid w:val="0062540D"/>
    <w:rsid w:val="006261DC"/>
    <w:rsid w:val="00626A38"/>
    <w:rsid w:val="0062718C"/>
    <w:rsid w:val="00630B0F"/>
    <w:rsid w:val="00630C65"/>
    <w:rsid w:val="00630D25"/>
    <w:rsid w:val="0063231F"/>
    <w:rsid w:val="00633348"/>
    <w:rsid w:val="00634717"/>
    <w:rsid w:val="00635049"/>
    <w:rsid w:val="00635362"/>
    <w:rsid w:val="006355E1"/>
    <w:rsid w:val="0063678F"/>
    <w:rsid w:val="0063694F"/>
    <w:rsid w:val="00636ABF"/>
    <w:rsid w:val="006407F7"/>
    <w:rsid w:val="00640EC3"/>
    <w:rsid w:val="00641495"/>
    <w:rsid w:val="0064197C"/>
    <w:rsid w:val="00641B14"/>
    <w:rsid w:val="00642CB2"/>
    <w:rsid w:val="00643B05"/>
    <w:rsid w:val="00643F4F"/>
    <w:rsid w:val="00644383"/>
    <w:rsid w:val="00644728"/>
    <w:rsid w:val="00645739"/>
    <w:rsid w:val="00645D8C"/>
    <w:rsid w:val="0064682F"/>
    <w:rsid w:val="00646C62"/>
    <w:rsid w:val="0064707C"/>
    <w:rsid w:val="006473FB"/>
    <w:rsid w:val="00647889"/>
    <w:rsid w:val="0064793F"/>
    <w:rsid w:val="00647C13"/>
    <w:rsid w:val="00647E23"/>
    <w:rsid w:val="00651FF1"/>
    <w:rsid w:val="00652183"/>
    <w:rsid w:val="0065285B"/>
    <w:rsid w:val="00652A9C"/>
    <w:rsid w:val="00653160"/>
    <w:rsid w:val="0065400A"/>
    <w:rsid w:val="00654183"/>
    <w:rsid w:val="006543B6"/>
    <w:rsid w:val="006547D7"/>
    <w:rsid w:val="00654E5A"/>
    <w:rsid w:val="006551FB"/>
    <w:rsid w:val="0065548B"/>
    <w:rsid w:val="00657C17"/>
    <w:rsid w:val="00657D62"/>
    <w:rsid w:val="00660305"/>
    <w:rsid w:val="006612DC"/>
    <w:rsid w:val="00661348"/>
    <w:rsid w:val="00661454"/>
    <w:rsid w:val="0066170E"/>
    <w:rsid w:val="00662745"/>
    <w:rsid w:val="006638BD"/>
    <w:rsid w:val="00663939"/>
    <w:rsid w:val="00663D04"/>
    <w:rsid w:val="00663D17"/>
    <w:rsid w:val="00663FC2"/>
    <w:rsid w:val="00664824"/>
    <w:rsid w:val="006649C5"/>
    <w:rsid w:val="00664A18"/>
    <w:rsid w:val="006664EA"/>
    <w:rsid w:val="006668A7"/>
    <w:rsid w:val="0066697B"/>
    <w:rsid w:val="00671BFA"/>
    <w:rsid w:val="00671C99"/>
    <w:rsid w:val="00672058"/>
    <w:rsid w:val="006729BF"/>
    <w:rsid w:val="006731E5"/>
    <w:rsid w:val="0067445A"/>
    <w:rsid w:val="0067482E"/>
    <w:rsid w:val="00674FFB"/>
    <w:rsid w:val="006758AD"/>
    <w:rsid w:val="00675B4A"/>
    <w:rsid w:val="00675C9C"/>
    <w:rsid w:val="006761B9"/>
    <w:rsid w:val="00676BCB"/>
    <w:rsid w:val="00676D9A"/>
    <w:rsid w:val="006772C1"/>
    <w:rsid w:val="00677410"/>
    <w:rsid w:val="006778BD"/>
    <w:rsid w:val="00677E16"/>
    <w:rsid w:val="00680247"/>
    <w:rsid w:val="00680BAE"/>
    <w:rsid w:val="006819D2"/>
    <w:rsid w:val="00681D66"/>
    <w:rsid w:val="006831C1"/>
    <w:rsid w:val="006832CA"/>
    <w:rsid w:val="00683524"/>
    <w:rsid w:val="0068454A"/>
    <w:rsid w:val="00684CAE"/>
    <w:rsid w:val="00685538"/>
    <w:rsid w:val="00685B3A"/>
    <w:rsid w:val="00685BE8"/>
    <w:rsid w:val="00685E81"/>
    <w:rsid w:val="006863A2"/>
    <w:rsid w:val="00686A9A"/>
    <w:rsid w:val="00687298"/>
    <w:rsid w:val="0068733F"/>
    <w:rsid w:val="00687B48"/>
    <w:rsid w:val="00687E1E"/>
    <w:rsid w:val="00690173"/>
    <w:rsid w:val="0069045F"/>
    <w:rsid w:val="00690E16"/>
    <w:rsid w:val="00690EDD"/>
    <w:rsid w:val="0069137E"/>
    <w:rsid w:val="00691610"/>
    <w:rsid w:val="006920EC"/>
    <w:rsid w:val="006925CB"/>
    <w:rsid w:val="00692725"/>
    <w:rsid w:val="006928C2"/>
    <w:rsid w:val="006943EA"/>
    <w:rsid w:val="00694486"/>
    <w:rsid w:val="00694537"/>
    <w:rsid w:val="00695FC7"/>
    <w:rsid w:val="00696F3A"/>
    <w:rsid w:val="00697228"/>
    <w:rsid w:val="006975B5"/>
    <w:rsid w:val="00697ABF"/>
    <w:rsid w:val="006A1709"/>
    <w:rsid w:val="006A1875"/>
    <w:rsid w:val="006A282F"/>
    <w:rsid w:val="006A31D5"/>
    <w:rsid w:val="006A44D8"/>
    <w:rsid w:val="006A46A6"/>
    <w:rsid w:val="006A4E44"/>
    <w:rsid w:val="006A4FA9"/>
    <w:rsid w:val="006A5ADB"/>
    <w:rsid w:val="006A5B5E"/>
    <w:rsid w:val="006A6B37"/>
    <w:rsid w:val="006A6E98"/>
    <w:rsid w:val="006A7031"/>
    <w:rsid w:val="006A7256"/>
    <w:rsid w:val="006B23E4"/>
    <w:rsid w:val="006B285C"/>
    <w:rsid w:val="006B28B9"/>
    <w:rsid w:val="006B2EE5"/>
    <w:rsid w:val="006B302C"/>
    <w:rsid w:val="006B327B"/>
    <w:rsid w:val="006B3BEB"/>
    <w:rsid w:val="006B3F29"/>
    <w:rsid w:val="006B435B"/>
    <w:rsid w:val="006B4B1C"/>
    <w:rsid w:val="006B5E6D"/>
    <w:rsid w:val="006B6257"/>
    <w:rsid w:val="006B6448"/>
    <w:rsid w:val="006B78A6"/>
    <w:rsid w:val="006C08F6"/>
    <w:rsid w:val="006C13F1"/>
    <w:rsid w:val="006C2FE6"/>
    <w:rsid w:val="006C3093"/>
    <w:rsid w:val="006C3BE1"/>
    <w:rsid w:val="006C481F"/>
    <w:rsid w:val="006C5497"/>
    <w:rsid w:val="006C5D25"/>
    <w:rsid w:val="006C613A"/>
    <w:rsid w:val="006C6597"/>
    <w:rsid w:val="006C6614"/>
    <w:rsid w:val="006C6765"/>
    <w:rsid w:val="006C6C13"/>
    <w:rsid w:val="006C707A"/>
    <w:rsid w:val="006C7084"/>
    <w:rsid w:val="006D00B6"/>
    <w:rsid w:val="006D00F2"/>
    <w:rsid w:val="006D0675"/>
    <w:rsid w:val="006D070C"/>
    <w:rsid w:val="006D0A96"/>
    <w:rsid w:val="006D10D8"/>
    <w:rsid w:val="006D1316"/>
    <w:rsid w:val="006D25D6"/>
    <w:rsid w:val="006D26CA"/>
    <w:rsid w:val="006D320E"/>
    <w:rsid w:val="006D34BD"/>
    <w:rsid w:val="006D354E"/>
    <w:rsid w:val="006D3B4D"/>
    <w:rsid w:val="006D3C3A"/>
    <w:rsid w:val="006D3EA4"/>
    <w:rsid w:val="006D466E"/>
    <w:rsid w:val="006D47BE"/>
    <w:rsid w:val="006D5A4F"/>
    <w:rsid w:val="006D5DA3"/>
    <w:rsid w:val="006D5E6B"/>
    <w:rsid w:val="006D6187"/>
    <w:rsid w:val="006D7189"/>
    <w:rsid w:val="006E15DE"/>
    <w:rsid w:val="006E1664"/>
    <w:rsid w:val="006E1ADE"/>
    <w:rsid w:val="006E1E76"/>
    <w:rsid w:val="006E2215"/>
    <w:rsid w:val="006E248C"/>
    <w:rsid w:val="006E29DD"/>
    <w:rsid w:val="006E2A23"/>
    <w:rsid w:val="006E34FC"/>
    <w:rsid w:val="006E3852"/>
    <w:rsid w:val="006E4157"/>
    <w:rsid w:val="006E4617"/>
    <w:rsid w:val="006E49E3"/>
    <w:rsid w:val="006E54E6"/>
    <w:rsid w:val="006E5B29"/>
    <w:rsid w:val="006E5B86"/>
    <w:rsid w:val="006E66F0"/>
    <w:rsid w:val="006E6CD5"/>
    <w:rsid w:val="006F02AA"/>
    <w:rsid w:val="006F02FA"/>
    <w:rsid w:val="006F05B2"/>
    <w:rsid w:val="006F05D8"/>
    <w:rsid w:val="006F21D8"/>
    <w:rsid w:val="006F22D5"/>
    <w:rsid w:val="006F2960"/>
    <w:rsid w:val="006F3B00"/>
    <w:rsid w:val="006F3B08"/>
    <w:rsid w:val="006F3D33"/>
    <w:rsid w:val="006F44D0"/>
    <w:rsid w:val="006F5948"/>
    <w:rsid w:val="006F645B"/>
    <w:rsid w:val="00700CD0"/>
    <w:rsid w:val="007013B7"/>
    <w:rsid w:val="0070164E"/>
    <w:rsid w:val="00701DD9"/>
    <w:rsid w:val="0070219A"/>
    <w:rsid w:val="007022B0"/>
    <w:rsid w:val="00702DAB"/>
    <w:rsid w:val="00702EED"/>
    <w:rsid w:val="00703037"/>
    <w:rsid w:val="00703B73"/>
    <w:rsid w:val="00703D55"/>
    <w:rsid w:val="0070425F"/>
    <w:rsid w:val="00704A91"/>
    <w:rsid w:val="007053EA"/>
    <w:rsid w:val="00705528"/>
    <w:rsid w:val="00706776"/>
    <w:rsid w:val="00707B86"/>
    <w:rsid w:val="0071014B"/>
    <w:rsid w:val="007109DD"/>
    <w:rsid w:val="00710C2C"/>
    <w:rsid w:val="00711301"/>
    <w:rsid w:val="0071239F"/>
    <w:rsid w:val="00712567"/>
    <w:rsid w:val="00712A98"/>
    <w:rsid w:val="00712F1F"/>
    <w:rsid w:val="007131E7"/>
    <w:rsid w:val="00714575"/>
    <w:rsid w:val="00714F09"/>
    <w:rsid w:val="007153FB"/>
    <w:rsid w:val="0071541E"/>
    <w:rsid w:val="0071576D"/>
    <w:rsid w:val="007160AA"/>
    <w:rsid w:val="007167DE"/>
    <w:rsid w:val="00716A92"/>
    <w:rsid w:val="007171FC"/>
    <w:rsid w:val="00717A05"/>
    <w:rsid w:val="0072061C"/>
    <w:rsid w:val="00721951"/>
    <w:rsid w:val="00722793"/>
    <w:rsid w:val="00723633"/>
    <w:rsid w:val="007237F3"/>
    <w:rsid w:val="007238AF"/>
    <w:rsid w:val="007248DD"/>
    <w:rsid w:val="0073098E"/>
    <w:rsid w:val="00730D2C"/>
    <w:rsid w:val="00731358"/>
    <w:rsid w:val="00731A13"/>
    <w:rsid w:val="0073226D"/>
    <w:rsid w:val="00733844"/>
    <w:rsid w:val="00734F32"/>
    <w:rsid w:val="0073588C"/>
    <w:rsid w:val="00735FA8"/>
    <w:rsid w:val="00736595"/>
    <w:rsid w:val="00736C2F"/>
    <w:rsid w:val="0074000D"/>
    <w:rsid w:val="007414CB"/>
    <w:rsid w:val="00741BA9"/>
    <w:rsid w:val="00742BED"/>
    <w:rsid w:val="00744BC3"/>
    <w:rsid w:val="00744FD4"/>
    <w:rsid w:val="00746F31"/>
    <w:rsid w:val="00747533"/>
    <w:rsid w:val="0075043A"/>
    <w:rsid w:val="0075050D"/>
    <w:rsid w:val="00750A65"/>
    <w:rsid w:val="00751111"/>
    <w:rsid w:val="007515C3"/>
    <w:rsid w:val="00752A29"/>
    <w:rsid w:val="00752BC6"/>
    <w:rsid w:val="00752DE4"/>
    <w:rsid w:val="00753606"/>
    <w:rsid w:val="00753B1A"/>
    <w:rsid w:val="00754A9E"/>
    <w:rsid w:val="00755931"/>
    <w:rsid w:val="0075595D"/>
    <w:rsid w:val="00755B67"/>
    <w:rsid w:val="00755CE9"/>
    <w:rsid w:val="00756049"/>
    <w:rsid w:val="007565BF"/>
    <w:rsid w:val="00756DA4"/>
    <w:rsid w:val="007578F1"/>
    <w:rsid w:val="00760183"/>
    <w:rsid w:val="007608DD"/>
    <w:rsid w:val="00760FDF"/>
    <w:rsid w:val="00763040"/>
    <w:rsid w:val="0076316B"/>
    <w:rsid w:val="0076318A"/>
    <w:rsid w:val="007635B5"/>
    <w:rsid w:val="00764925"/>
    <w:rsid w:val="00764A4C"/>
    <w:rsid w:val="0076556A"/>
    <w:rsid w:val="00765A5D"/>
    <w:rsid w:val="007663B0"/>
    <w:rsid w:val="007669EB"/>
    <w:rsid w:val="00766D81"/>
    <w:rsid w:val="00766EDE"/>
    <w:rsid w:val="0076740F"/>
    <w:rsid w:val="00767A5F"/>
    <w:rsid w:val="00767DA3"/>
    <w:rsid w:val="00770B03"/>
    <w:rsid w:val="00770CB3"/>
    <w:rsid w:val="00770DD8"/>
    <w:rsid w:val="0077164F"/>
    <w:rsid w:val="007716A5"/>
    <w:rsid w:val="0077177A"/>
    <w:rsid w:val="0077181C"/>
    <w:rsid w:val="00771885"/>
    <w:rsid w:val="00771D8B"/>
    <w:rsid w:val="007736E2"/>
    <w:rsid w:val="00773B07"/>
    <w:rsid w:val="00775FCC"/>
    <w:rsid w:val="007763DB"/>
    <w:rsid w:val="00776A69"/>
    <w:rsid w:val="00776AEE"/>
    <w:rsid w:val="007777DC"/>
    <w:rsid w:val="00777B02"/>
    <w:rsid w:val="00777F06"/>
    <w:rsid w:val="00780116"/>
    <w:rsid w:val="00780996"/>
    <w:rsid w:val="00780F97"/>
    <w:rsid w:val="007811D2"/>
    <w:rsid w:val="0078124E"/>
    <w:rsid w:val="00781275"/>
    <w:rsid w:val="0078186E"/>
    <w:rsid w:val="00782172"/>
    <w:rsid w:val="00783DFC"/>
    <w:rsid w:val="007845F3"/>
    <w:rsid w:val="00785254"/>
    <w:rsid w:val="00786F13"/>
    <w:rsid w:val="00787970"/>
    <w:rsid w:val="007909FC"/>
    <w:rsid w:val="00791559"/>
    <w:rsid w:val="007923D3"/>
    <w:rsid w:val="007928D9"/>
    <w:rsid w:val="00792AE9"/>
    <w:rsid w:val="00793877"/>
    <w:rsid w:val="00794F38"/>
    <w:rsid w:val="00795404"/>
    <w:rsid w:val="007956A4"/>
    <w:rsid w:val="00795F3D"/>
    <w:rsid w:val="00796894"/>
    <w:rsid w:val="00796BB4"/>
    <w:rsid w:val="00797989"/>
    <w:rsid w:val="007A0552"/>
    <w:rsid w:val="007A07E5"/>
    <w:rsid w:val="007A37D5"/>
    <w:rsid w:val="007A3806"/>
    <w:rsid w:val="007A39AC"/>
    <w:rsid w:val="007A3FAB"/>
    <w:rsid w:val="007A6516"/>
    <w:rsid w:val="007A72DB"/>
    <w:rsid w:val="007A7502"/>
    <w:rsid w:val="007A7745"/>
    <w:rsid w:val="007A77ED"/>
    <w:rsid w:val="007A7830"/>
    <w:rsid w:val="007B019A"/>
    <w:rsid w:val="007B0616"/>
    <w:rsid w:val="007B09B0"/>
    <w:rsid w:val="007B09D4"/>
    <w:rsid w:val="007B0E4E"/>
    <w:rsid w:val="007B141C"/>
    <w:rsid w:val="007B1691"/>
    <w:rsid w:val="007B1B4B"/>
    <w:rsid w:val="007B1B65"/>
    <w:rsid w:val="007B1CA8"/>
    <w:rsid w:val="007B1D25"/>
    <w:rsid w:val="007B2EC3"/>
    <w:rsid w:val="007B339C"/>
    <w:rsid w:val="007B34E9"/>
    <w:rsid w:val="007B3646"/>
    <w:rsid w:val="007B374D"/>
    <w:rsid w:val="007B4172"/>
    <w:rsid w:val="007B41CC"/>
    <w:rsid w:val="007B44F9"/>
    <w:rsid w:val="007B4DBB"/>
    <w:rsid w:val="007B54F6"/>
    <w:rsid w:val="007B64D3"/>
    <w:rsid w:val="007B753B"/>
    <w:rsid w:val="007B7F54"/>
    <w:rsid w:val="007C0548"/>
    <w:rsid w:val="007C1277"/>
    <w:rsid w:val="007C1D4F"/>
    <w:rsid w:val="007C1E40"/>
    <w:rsid w:val="007C20B8"/>
    <w:rsid w:val="007C236C"/>
    <w:rsid w:val="007C2CB4"/>
    <w:rsid w:val="007C450D"/>
    <w:rsid w:val="007C46FC"/>
    <w:rsid w:val="007C534B"/>
    <w:rsid w:val="007C5E9D"/>
    <w:rsid w:val="007C6842"/>
    <w:rsid w:val="007C6EAF"/>
    <w:rsid w:val="007C7C1A"/>
    <w:rsid w:val="007D017A"/>
    <w:rsid w:val="007D073A"/>
    <w:rsid w:val="007D0EDC"/>
    <w:rsid w:val="007D22DB"/>
    <w:rsid w:val="007D2B5D"/>
    <w:rsid w:val="007D2B84"/>
    <w:rsid w:val="007D2DE4"/>
    <w:rsid w:val="007D41EC"/>
    <w:rsid w:val="007D5046"/>
    <w:rsid w:val="007D5C4B"/>
    <w:rsid w:val="007D6A2E"/>
    <w:rsid w:val="007E00B6"/>
    <w:rsid w:val="007E1668"/>
    <w:rsid w:val="007E1898"/>
    <w:rsid w:val="007E1B1A"/>
    <w:rsid w:val="007E1BA6"/>
    <w:rsid w:val="007E20D9"/>
    <w:rsid w:val="007E2248"/>
    <w:rsid w:val="007E2426"/>
    <w:rsid w:val="007E27DE"/>
    <w:rsid w:val="007E28B2"/>
    <w:rsid w:val="007E2D37"/>
    <w:rsid w:val="007E3BE1"/>
    <w:rsid w:val="007E477A"/>
    <w:rsid w:val="007E51E4"/>
    <w:rsid w:val="007E5671"/>
    <w:rsid w:val="007E57A0"/>
    <w:rsid w:val="007E6896"/>
    <w:rsid w:val="007E6B02"/>
    <w:rsid w:val="007E6D0D"/>
    <w:rsid w:val="007E7827"/>
    <w:rsid w:val="007E79C1"/>
    <w:rsid w:val="007E7B73"/>
    <w:rsid w:val="007F0633"/>
    <w:rsid w:val="007F0CFD"/>
    <w:rsid w:val="007F1A4C"/>
    <w:rsid w:val="007F1A83"/>
    <w:rsid w:val="007F39CB"/>
    <w:rsid w:val="007F44C3"/>
    <w:rsid w:val="007F4B32"/>
    <w:rsid w:val="007F5D31"/>
    <w:rsid w:val="007F5F03"/>
    <w:rsid w:val="007F6212"/>
    <w:rsid w:val="007F650C"/>
    <w:rsid w:val="007F6573"/>
    <w:rsid w:val="007F675B"/>
    <w:rsid w:val="007F6DB8"/>
    <w:rsid w:val="007F6FF6"/>
    <w:rsid w:val="007F7483"/>
    <w:rsid w:val="008003F8"/>
    <w:rsid w:val="00801607"/>
    <w:rsid w:val="00801EE7"/>
    <w:rsid w:val="00803695"/>
    <w:rsid w:val="0080425B"/>
    <w:rsid w:val="008047E3"/>
    <w:rsid w:val="00804FEA"/>
    <w:rsid w:val="00805054"/>
    <w:rsid w:val="00805351"/>
    <w:rsid w:val="00805A27"/>
    <w:rsid w:val="00806469"/>
    <w:rsid w:val="0081006D"/>
    <w:rsid w:val="00810223"/>
    <w:rsid w:val="0081039E"/>
    <w:rsid w:val="0081124A"/>
    <w:rsid w:val="0081129A"/>
    <w:rsid w:val="008117E7"/>
    <w:rsid w:val="00811D2A"/>
    <w:rsid w:val="0081219D"/>
    <w:rsid w:val="008123F8"/>
    <w:rsid w:val="008125DA"/>
    <w:rsid w:val="0081371A"/>
    <w:rsid w:val="00813ECC"/>
    <w:rsid w:val="0081421F"/>
    <w:rsid w:val="00815E79"/>
    <w:rsid w:val="0081611F"/>
    <w:rsid w:val="00817070"/>
    <w:rsid w:val="00817CFE"/>
    <w:rsid w:val="00817F5F"/>
    <w:rsid w:val="008207A5"/>
    <w:rsid w:val="00820B2D"/>
    <w:rsid w:val="008210B9"/>
    <w:rsid w:val="00821A2F"/>
    <w:rsid w:val="0082243C"/>
    <w:rsid w:val="00822768"/>
    <w:rsid w:val="008228D1"/>
    <w:rsid w:val="00822C68"/>
    <w:rsid w:val="008230A0"/>
    <w:rsid w:val="0082384C"/>
    <w:rsid w:val="008245AB"/>
    <w:rsid w:val="0082465C"/>
    <w:rsid w:val="00824D80"/>
    <w:rsid w:val="0082589D"/>
    <w:rsid w:val="008259FE"/>
    <w:rsid w:val="00826B41"/>
    <w:rsid w:val="00826D3E"/>
    <w:rsid w:val="008302A2"/>
    <w:rsid w:val="008304AA"/>
    <w:rsid w:val="00830710"/>
    <w:rsid w:val="00830C32"/>
    <w:rsid w:val="00831CAD"/>
    <w:rsid w:val="00831F5A"/>
    <w:rsid w:val="00832627"/>
    <w:rsid w:val="00832F2D"/>
    <w:rsid w:val="00833710"/>
    <w:rsid w:val="00833777"/>
    <w:rsid w:val="00833AF9"/>
    <w:rsid w:val="00833F4B"/>
    <w:rsid w:val="00834D1E"/>
    <w:rsid w:val="008352C0"/>
    <w:rsid w:val="0083542A"/>
    <w:rsid w:val="00835B2F"/>
    <w:rsid w:val="008407B8"/>
    <w:rsid w:val="008409BD"/>
    <w:rsid w:val="008426FD"/>
    <w:rsid w:val="00842995"/>
    <w:rsid w:val="00842DF8"/>
    <w:rsid w:val="00843AA5"/>
    <w:rsid w:val="00845862"/>
    <w:rsid w:val="00845BD5"/>
    <w:rsid w:val="00845FF4"/>
    <w:rsid w:val="00846000"/>
    <w:rsid w:val="00846088"/>
    <w:rsid w:val="00847239"/>
    <w:rsid w:val="00850FB8"/>
    <w:rsid w:val="008511EF"/>
    <w:rsid w:val="00851200"/>
    <w:rsid w:val="00851667"/>
    <w:rsid w:val="008518A0"/>
    <w:rsid w:val="00851AE0"/>
    <w:rsid w:val="00852002"/>
    <w:rsid w:val="00852686"/>
    <w:rsid w:val="00852FB2"/>
    <w:rsid w:val="00853144"/>
    <w:rsid w:val="0085364C"/>
    <w:rsid w:val="00853F95"/>
    <w:rsid w:val="00854094"/>
    <w:rsid w:val="0085434F"/>
    <w:rsid w:val="0085506D"/>
    <w:rsid w:val="0085598E"/>
    <w:rsid w:val="00856810"/>
    <w:rsid w:val="00856C4A"/>
    <w:rsid w:val="00856FF7"/>
    <w:rsid w:val="008570EC"/>
    <w:rsid w:val="008572F0"/>
    <w:rsid w:val="00857CD0"/>
    <w:rsid w:val="00861338"/>
    <w:rsid w:val="0086194A"/>
    <w:rsid w:val="00862292"/>
    <w:rsid w:val="008622C5"/>
    <w:rsid w:val="00862591"/>
    <w:rsid w:val="00863513"/>
    <w:rsid w:val="00863900"/>
    <w:rsid w:val="008639F0"/>
    <w:rsid w:val="00864687"/>
    <w:rsid w:val="00864866"/>
    <w:rsid w:val="008648D3"/>
    <w:rsid w:val="008659E6"/>
    <w:rsid w:val="00865CB0"/>
    <w:rsid w:val="00866298"/>
    <w:rsid w:val="0086674F"/>
    <w:rsid w:val="0086682F"/>
    <w:rsid w:val="00866DB3"/>
    <w:rsid w:val="00871861"/>
    <w:rsid w:val="00871D93"/>
    <w:rsid w:val="00872819"/>
    <w:rsid w:val="00873634"/>
    <w:rsid w:val="0087397A"/>
    <w:rsid w:val="008739EC"/>
    <w:rsid w:val="0087485D"/>
    <w:rsid w:val="00874B5D"/>
    <w:rsid w:val="00875738"/>
    <w:rsid w:val="00876F6B"/>
    <w:rsid w:val="008771BB"/>
    <w:rsid w:val="00877819"/>
    <w:rsid w:val="008803CC"/>
    <w:rsid w:val="00880495"/>
    <w:rsid w:val="008810D4"/>
    <w:rsid w:val="008810E6"/>
    <w:rsid w:val="00883732"/>
    <w:rsid w:val="00883D10"/>
    <w:rsid w:val="00884368"/>
    <w:rsid w:val="00885037"/>
    <w:rsid w:val="00885361"/>
    <w:rsid w:val="00885E24"/>
    <w:rsid w:val="00886167"/>
    <w:rsid w:val="00886ADC"/>
    <w:rsid w:val="00886D13"/>
    <w:rsid w:val="008877BD"/>
    <w:rsid w:val="00890B94"/>
    <w:rsid w:val="00890F4F"/>
    <w:rsid w:val="008918BC"/>
    <w:rsid w:val="00893B78"/>
    <w:rsid w:val="00893BE3"/>
    <w:rsid w:val="00893DBB"/>
    <w:rsid w:val="00895F60"/>
    <w:rsid w:val="00897003"/>
    <w:rsid w:val="00897BA1"/>
    <w:rsid w:val="008A146D"/>
    <w:rsid w:val="008A1BDD"/>
    <w:rsid w:val="008A1E65"/>
    <w:rsid w:val="008A285F"/>
    <w:rsid w:val="008A3056"/>
    <w:rsid w:val="008A30D9"/>
    <w:rsid w:val="008A415F"/>
    <w:rsid w:val="008A4359"/>
    <w:rsid w:val="008A43BD"/>
    <w:rsid w:val="008A5136"/>
    <w:rsid w:val="008A6249"/>
    <w:rsid w:val="008A65F6"/>
    <w:rsid w:val="008B0174"/>
    <w:rsid w:val="008B0C67"/>
    <w:rsid w:val="008B1704"/>
    <w:rsid w:val="008B1E40"/>
    <w:rsid w:val="008B1F9F"/>
    <w:rsid w:val="008B2ED6"/>
    <w:rsid w:val="008B2F90"/>
    <w:rsid w:val="008B3D1E"/>
    <w:rsid w:val="008B47E4"/>
    <w:rsid w:val="008B4C3E"/>
    <w:rsid w:val="008B4E86"/>
    <w:rsid w:val="008B7BD5"/>
    <w:rsid w:val="008C079D"/>
    <w:rsid w:val="008C15C2"/>
    <w:rsid w:val="008C1A35"/>
    <w:rsid w:val="008C1CE6"/>
    <w:rsid w:val="008C2701"/>
    <w:rsid w:val="008C3B0A"/>
    <w:rsid w:val="008C4024"/>
    <w:rsid w:val="008C509A"/>
    <w:rsid w:val="008C519C"/>
    <w:rsid w:val="008C57A3"/>
    <w:rsid w:val="008C5941"/>
    <w:rsid w:val="008C69FF"/>
    <w:rsid w:val="008C72BA"/>
    <w:rsid w:val="008C7759"/>
    <w:rsid w:val="008D0770"/>
    <w:rsid w:val="008D0ED5"/>
    <w:rsid w:val="008D1C49"/>
    <w:rsid w:val="008D210C"/>
    <w:rsid w:val="008D2319"/>
    <w:rsid w:val="008D2C06"/>
    <w:rsid w:val="008D4101"/>
    <w:rsid w:val="008D5B49"/>
    <w:rsid w:val="008D6372"/>
    <w:rsid w:val="008D73F9"/>
    <w:rsid w:val="008D7A92"/>
    <w:rsid w:val="008D7AD8"/>
    <w:rsid w:val="008E0A9D"/>
    <w:rsid w:val="008E0CE3"/>
    <w:rsid w:val="008E0E28"/>
    <w:rsid w:val="008E23FF"/>
    <w:rsid w:val="008E249A"/>
    <w:rsid w:val="008E49EB"/>
    <w:rsid w:val="008E5468"/>
    <w:rsid w:val="008E75E9"/>
    <w:rsid w:val="008E7A8B"/>
    <w:rsid w:val="008E7EDE"/>
    <w:rsid w:val="008F07F1"/>
    <w:rsid w:val="008F0863"/>
    <w:rsid w:val="008F08FC"/>
    <w:rsid w:val="008F1415"/>
    <w:rsid w:val="008F1795"/>
    <w:rsid w:val="008F219B"/>
    <w:rsid w:val="008F2A43"/>
    <w:rsid w:val="008F2A6E"/>
    <w:rsid w:val="008F33D9"/>
    <w:rsid w:val="008F3601"/>
    <w:rsid w:val="008F3D84"/>
    <w:rsid w:val="008F4D3F"/>
    <w:rsid w:val="008F59F7"/>
    <w:rsid w:val="008F63FB"/>
    <w:rsid w:val="008F6C12"/>
    <w:rsid w:val="008F6EB2"/>
    <w:rsid w:val="008F7084"/>
    <w:rsid w:val="008F71FF"/>
    <w:rsid w:val="008F722B"/>
    <w:rsid w:val="008F7557"/>
    <w:rsid w:val="008F7C1F"/>
    <w:rsid w:val="008F7C95"/>
    <w:rsid w:val="00901FE6"/>
    <w:rsid w:val="009030D0"/>
    <w:rsid w:val="00904A10"/>
    <w:rsid w:val="00906D3E"/>
    <w:rsid w:val="00906FEE"/>
    <w:rsid w:val="009101B0"/>
    <w:rsid w:val="0091083C"/>
    <w:rsid w:val="00910CBB"/>
    <w:rsid w:val="00913046"/>
    <w:rsid w:val="0091387C"/>
    <w:rsid w:val="009143A3"/>
    <w:rsid w:val="009159AB"/>
    <w:rsid w:val="00915BF5"/>
    <w:rsid w:val="00916125"/>
    <w:rsid w:val="00916B08"/>
    <w:rsid w:val="00916E4C"/>
    <w:rsid w:val="00917259"/>
    <w:rsid w:val="009177AA"/>
    <w:rsid w:val="00917B84"/>
    <w:rsid w:val="0092074D"/>
    <w:rsid w:val="00920BA4"/>
    <w:rsid w:val="00920E19"/>
    <w:rsid w:val="00921173"/>
    <w:rsid w:val="009219F4"/>
    <w:rsid w:val="00921D58"/>
    <w:rsid w:val="009227C5"/>
    <w:rsid w:val="009228C1"/>
    <w:rsid w:val="009228DA"/>
    <w:rsid w:val="00922F2D"/>
    <w:rsid w:val="00922F3B"/>
    <w:rsid w:val="009239D2"/>
    <w:rsid w:val="009249CE"/>
    <w:rsid w:val="00924AD5"/>
    <w:rsid w:val="00924EF3"/>
    <w:rsid w:val="0092572F"/>
    <w:rsid w:val="00926237"/>
    <w:rsid w:val="009262CF"/>
    <w:rsid w:val="00926A51"/>
    <w:rsid w:val="00927E95"/>
    <w:rsid w:val="00927EF1"/>
    <w:rsid w:val="00930044"/>
    <w:rsid w:val="00930308"/>
    <w:rsid w:val="00931041"/>
    <w:rsid w:val="0093121C"/>
    <w:rsid w:val="00931789"/>
    <w:rsid w:val="009323CC"/>
    <w:rsid w:val="00932A21"/>
    <w:rsid w:val="00932ACB"/>
    <w:rsid w:val="0093390A"/>
    <w:rsid w:val="00933B60"/>
    <w:rsid w:val="0093469B"/>
    <w:rsid w:val="00934863"/>
    <w:rsid w:val="00934BB0"/>
    <w:rsid w:val="00934CD2"/>
    <w:rsid w:val="009357D3"/>
    <w:rsid w:val="00936031"/>
    <w:rsid w:val="009360E3"/>
    <w:rsid w:val="00936465"/>
    <w:rsid w:val="00937B68"/>
    <w:rsid w:val="00937BAE"/>
    <w:rsid w:val="00937F44"/>
    <w:rsid w:val="00940760"/>
    <w:rsid w:val="0094088B"/>
    <w:rsid w:val="009413AE"/>
    <w:rsid w:val="0094156D"/>
    <w:rsid w:val="00943D46"/>
    <w:rsid w:val="0094422C"/>
    <w:rsid w:val="00944753"/>
    <w:rsid w:val="00944A1B"/>
    <w:rsid w:val="00944CD0"/>
    <w:rsid w:val="0094570F"/>
    <w:rsid w:val="00945870"/>
    <w:rsid w:val="00945A1B"/>
    <w:rsid w:val="009462E9"/>
    <w:rsid w:val="009468EC"/>
    <w:rsid w:val="00946B14"/>
    <w:rsid w:val="009471FF"/>
    <w:rsid w:val="009473B2"/>
    <w:rsid w:val="0095094A"/>
    <w:rsid w:val="00950C35"/>
    <w:rsid w:val="00950FDF"/>
    <w:rsid w:val="00951A7B"/>
    <w:rsid w:val="00952346"/>
    <w:rsid w:val="009531E5"/>
    <w:rsid w:val="009536C9"/>
    <w:rsid w:val="00953794"/>
    <w:rsid w:val="009537A0"/>
    <w:rsid w:val="00953FAC"/>
    <w:rsid w:val="009549E1"/>
    <w:rsid w:val="009556FC"/>
    <w:rsid w:val="009559C0"/>
    <w:rsid w:val="0095604C"/>
    <w:rsid w:val="009564BA"/>
    <w:rsid w:val="0095683E"/>
    <w:rsid w:val="00956ADD"/>
    <w:rsid w:val="00956DB0"/>
    <w:rsid w:val="00956FF7"/>
    <w:rsid w:val="00957DFC"/>
    <w:rsid w:val="0096080A"/>
    <w:rsid w:val="00961F48"/>
    <w:rsid w:val="009625E1"/>
    <w:rsid w:val="009628BB"/>
    <w:rsid w:val="00962A95"/>
    <w:rsid w:val="009633FF"/>
    <w:rsid w:val="009636A1"/>
    <w:rsid w:val="00963BFE"/>
    <w:rsid w:val="00963C7E"/>
    <w:rsid w:val="00963D3F"/>
    <w:rsid w:val="009645E8"/>
    <w:rsid w:val="009647B1"/>
    <w:rsid w:val="00964ADC"/>
    <w:rsid w:val="00964F94"/>
    <w:rsid w:val="009660FF"/>
    <w:rsid w:val="00967809"/>
    <w:rsid w:val="009702D2"/>
    <w:rsid w:val="0097130D"/>
    <w:rsid w:val="009713FB"/>
    <w:rsid w:val="009714FE"/>
    <w:rsid w:val="00972A26"/>
    <w:rsid w:val="00973448"/>
    <w:rsid w:val="009739F5"/>
    <w:rsid w:val="00974139"/>
    <w:rsid w:val="00974C33"/>
    <w:rsid w:val="009759AC"/>
    <w:rsid w:val="0097649A"/>
    <w:rsid w:val="00977847"/>
    <w:rsid w:val="009778B4"/>
    <w:rsid w:val="00980F65"/>
    <w:rsid w:val="009816A0"/>
    <w:rsid w:val="00982449"/>
    <w:rsid w:val="009832ED"/>
    <w:rsid w:val="00983FF6"/>
    <w:rsid w:val="009843B2"/>
    <w:rsid w:val="00984532"/>
    <w:rsid w:val="00984592"/>
    <w:rsid w:val="0098485B"/>
    <w:rsid w:val="00984F95"/>
    <w:rsid w:val="009858A8"/>
    <w:rsid w:val="00985CFE"/>
    <w:rsid w:val="00985D06"/>
    <w:rsid w:val="009862F0"/>
    <w:rsid w:val="00986392"/>
    <w:rsid w:val="00986407"/>
    <w:rsid w:val="00986650"/>
    <w:rsid w:val="00986866"/>
    <w:rsid w:val="00986A0F"/>
    <w:rsid w:val="00986B94"/>
    <w:rsid w:val="0098791A"/>
    <w:rsid w:val="009900E7"/>
    <w:rsid w:val="009903D5"/>
    <w:rsid w:val="0099093C"/>
    <w:rsid w:val="00991245"/>
    <w:rsid w:val="009915F6"/>
    <w:rsid w:val="00991C4A"/>
    <w:rsid w:val="00993372"/>
    <w:rsid w:val="0099373F"/>
    <w:rsid w:val="00993895"/>
    <w:rsid w:val="009946FE"/>
    <w:rsid w:val="0099472E"/>
    <w:rsid w:val="00994B2A"/>
    <w:rsid w:val="009956DC"/>
    <w:rsid w:val="00995C96"/>
    <w:rsid w:val="00995DC8"/>
    <w:rsid w:val="00996166"/>
    <w:rsid w:val="00996307"/>
    <w:rsid w:val="0099657D"/>
    <w:rsid w:val="009969B2"/>
    <w:rsid w:val="00996C69"/>
    <w:rsid w:val="00997533"/>
    <w:rsid w:val="0099786D"/>
    <w:rsid w:val="009A0CFB"/>
    <w:rsid w:val="009A0D29"/>
    <w:rsid w:val="009A15DF"/>
    <w:rsid w:val="009A1722"/>
    <w:rsid w:val="009A1945"/>
    <w:rsid w:val="009A1BAD"/>
    <w:rsid w:val="009A1D98"/>
    <w:rsid w:val="009A2695"/>
    <w:rsid w:val="009A308D"/>
    <w:rsid w:val="009A309D"/>
    <w:rsid w:val="009A346A"/>
    <w:rsid w:val="009A3B88"/>
    <w:rsid w:val="009A3D8E"/>
    <w:rsid w:val="009A4780"/>
    <w:rsid w:val="009A4A32"/>
    <w:rsid w:val="009A4FAB"/>
    <w:rsid w:val="009A5154"/>
    <w:rsid w:val="009A581F"/>
    <w:rsid w:val="009A58C2"/>
    <w:rsid w:val="009A61E3"/>
    <w:rsid w:val="009A6BEA"/>
    <w:rsid w:val="009A70A5"/>
    <w:rsid w:val="009A72FF"/>
    <w:rsid w:val="009A7562"/>
    <w:rsid w:val="009A77AF"/>
    <w:rsid w:val="009B025C"/>
    <w:rsid w:val="009B02D8"/>
    <w:rsid w:val="009B095A"/>
    <w:rsid w:val="009B1C75"/>
    <w:rsid w:val="009B25CF"/>
    <w:rsid w:val="009B27B4"/>
    <w:rsid w:val="009B2AF9"/>
    <w:rsid w:val="009B36ED"/>
    <w:rsid w:val="009B3C75"/>
    <w:rsid w:val="009B3E4C"/>
    <w:rsid w:val="009B409E"/>
    <w:rsid w:val="009B45FB"/>
    <w:rsid w:val="009B4B77"/>
    <w:rsid w:val="009B4C79"/>
    <w:rsid w:val="009B4F05"/>
    <w:rsid w:val="009B538F"/>
    <w:rsid w:val="009B5880"/>
    <w:rsid w:val="009B5F4C"/>
    <w:rsid w:val="009B603A"/>
    <w:rsid w:val="009B6313"/>
    <w:rsid w:val="009B71A6"/>
    <w:rsid w:val="009B742D"/>
    <w:rsid w:val="009B7BBA"/>
    <w:rsid w:val="009C04CA"/>
    <w:rsid w:val="009C069F"/>
    <w:rsid w:val="009C0B77"/>
    <w:rsid w:val="009C130B"/>
    <w:rsid w:val="009C26F9"/>
    <w:rsid w:val="009C2D08"/>
    <w:rsid w:val="009C2E79"/>
    <w:rsid w:val="009C2FBA"/>
    <w:rsid w:val="009C4AA3"/>
    <w:rsid w:val="009C5017"/>
    <w:rsid w:val="009C5E6C"/>
    <w:rsid w:val="009C6724"/>
    <w:rsid w:val="009C6CFC"/>
    <w:rsid w:val="009C726B"/>
    <w:rsid w:val="009C7A55"/>
    <w:rsid w:val="009D04AE"/>
    <w:rsid w:val="009D0D20"/>
    <w:rsid w:val="009D12A5"/>
    <w:rsid w:val="009D2102"/>
    <w:rsid w:val="009D326B"/>
    <w:rsid w:val="009D3662"/>
    <w:rsid w:val="009D3E8E"/>
    <w:rsid w:val="009D467E"/>
    <w:rsid w:val="009D4ACA"/>
    <w:rsid w:val="009D503A"/>
    <w:rsid w:val="009D59A8"/>
    <w:rsid w:val="009D609A"/>
    <w:rsid w:val="009D6628"/>
    <w:rsid w:val="009D6B68"/>
    <w:rsid w:val="009D6B7B"/>
    <w:rsid w:val="009D6C84"/>
    <w:rsid w:val="009D705C"/>
    <w:rsid w:val="009D7A18"/>
    <w:rsid w:val="009D7D98"/>
    <w:rsid w:val="009E06C4"/>
    <w:rsid w:val="009E08FE"/>
    <w:rsid w:val="009E3D90"/>
    <w:rsid w:val="009E409A"/>
    <w:rsid w:val="009E4CCB"/>
    <w:rsid w:val="009E5A86"/>
    <w:rsid w:val="009E600B"/>
    <w:rsid w:val="009E64BB"/>
    <w:rsid w:val="009E69D8"/>
    <w:rsid w:val="009E6DC5"/>
    <w:rsid w:val="009E6F31"/>
    <w:rsid w:val="009F1A4C"/>
    <w:rsid w:val="009F2445"/>
    <w:rsid w:val="009F34B5"/>
    <w:rsid w:val="009F35BE"/>
    <w:rsid w:val="009F35E6"/>
    <w:rsid w:val="009F6F57"/>
    <w:rsid w:val="009F7FF0"/>
    <w:rsid w:val="00A00CB1"/>
    <w:rsid w:val="00A016C6"/>
    <w:rsid w:val="00A017C5"/>
    <w:rsid w:val="00A02A1D"/>
    <w:rsid w:val="00A05948"/>
    <w:rsid w:val="00A05FAE"/>
    <w:rsid w:val="00A0623C"/>
    <w:rsid w:val="00A06299"/>
    <w:rsid w:val="00A06749"/>
    <w:rsid w:val="00A072B6"/>
    <w:rsid w:val="00A07952"/>
    <w:rsid w:val="00A07A9D"/>
    <w:rsid w:val="00A07DA8"/>
    <w:rsid w:val="00A102DB"/>
    <w:rsid w:val="00A1109C"/>
    <w:rsid w:val="00A1119E"/>
    <w:rsid w:val="00A11744"/>
    <w:rsid w:val="00A118DA"/>
    <w:rsid w:val="00A11F51"/>
    <w:rsid w:val="00A13903"/>
    <w:rsid w:val="00A141E3"/>
    <w:rsid w:val="00A1432B"/>
    <w:rsid w:val="00A156EA"/>
    <w:rsid w:val="00A158E8"/>
    <w:rsid w:val="00A15A6C"/>
    <w:rsid w:val="00A15C0C"/>
    <w:rsid w:val="00A170E8"/>
    <w:rsid w:val="00A17707"/>
    <w:rsid w:val="00A17C79"/>
    <w:rsid w:val="00A20749"/>
    <w:rsid w:val="00A22964"/>
    <w:rsid w:val="00A234D1"/>
    <w:rsid w:val="00A2428D"/>
    <w:rsid w:val="00A24E46"/>
    <w:rsid w:val="00A25302"/>
    <w:rsid w:val="00A2541F"/>
    <w:rsid w:val="00A2597F"/>
    <w:rsid w:val="00A262D7"/>
    <w:rsid w:val="00A2713E"/>
    <w:rsid w:val="00A271DA"/>
    <w:rsid w:val="00A279EB"/>
    <w:rsid w:val="00A27E50"/>
    <w:rsid w:val="00A30C0D"/>
    <w:rsid w:val="00A313CE"/>
    <w:rsid w:val="00A33615"/>
    <w:rsid w:val="00A33697"/>
    <w:rsid w:val="00A33C43"/>
    <w:rsid w:val="00A3484B"/>
    <w:rsid w:val="00A3503F"/>
    <w:rsid w:val="00A37044"/>
    <w:rsid w:val="00A370DE"/>
    <w:rsid w:val="00A37F4C"/>
    <w:rsid w:val="00A40018"/>
    <w:rsid w:val="00A406BA"/>
    <w:rsid w:val="00A408F3"/>
    <w:rsid w:val="00A4130B"/>
    <w:rsid w:val="00A4130C"/>
    <w:rsid w:val="00A416CF"/>
    <w:rsid w:val="00A42445"/>
    <w:rsid w:val="00A4319E"/>
    <w:rsid w:val="00A43C3B"/>
    <w:rsid w:val="00A43D17"/>
    <w:rsid w:val="00A43F64"/>
    <w:rsid w:val="00A43FE5"/>
    <w:rsid w:val="00A44366"/>
    <w:rsid w:val="00A44CD6"/>
    <w:rsid w:val="00A44E0E"/>
    <w:rsid w:val="00A44EDC"/>
    <w:rsid w:val="00A44FC4"/>
    <w:rsid w:val="00A452D6"/>
    <w:rsid w:val="00A454E8"/>
    <w:rsid w:val="00A45A65"/>
    <w:rsid w:val="00A45D20"/>
    <w:rsid w:val="00A45ECA"/>
    <w:rsid w:val="00A47BED"/>
    <w:rsid w:val="00A5265B"/>
    <w:rsid w:val="00A534FF"/>
    <w:rsid w:val="00A5477D"/>
    <w:rsid w:val="00A55FFA"/>
    <w:rsid w:val="00A56B55"/>
    <w:rsid w:val="00A56CB6"/>
    <w:rsid w:val="00A5714B"/>
    <w:rsid w:val="00A57266"/>
    <w:rsid w:val="00A57C43"/>
    <w:rsid w:val="00A57D07"/>
    <w:rsid w:val="00A60751"/>
    <w:rsid w:val="00A60979"/>
    <w:rsid w:val="00A60DBB"/>
    <w:rsid w:val="00A60E0F"/>
    <w:rsid w:val="00A616F4"/>
    <w:rsid w:val="00A618F3"/>
    <w:rsid w:val="00A61B1D"/>
    <w:rsid w:val="00A61CF1"/>
    <w:rsid w:val="00A63476"/>
    <w:rsid w:val="00A637FE"/>
    <w:rsid w:val="00A63E5D"/>
    <w:rsid w:val="00A6509E"/>
    <w:rsid w:val="00A65939"/>
    <w:rsid w:val="00A65FF7"/>
    <w:rsid w:val="00A66DA7"/>
    <w:rsid w:val="00A66EFA"/>
    <w:rsid w:val="00A673FA"/>
    <w:rsid w:val="00A676ED"/>
    <w:rsid w:val="00A702AB"/>
    <w:rsid w:val="00A70670"/>
    <w:rsid w:val="00A70830"/>
    <w:rsid w:val="00A70CFC"/>
    <w:rsid w:val="00A70FCD"/>
    <w:rsid w:val="00A71A1B"/>
    <w:rsid w:val="00A71A43"/>
    <w:rsid w:val="00A72253"/>
    <w:rsid w:val="00A725E4"/>
    <w:rsid w:val="00A726DA"/>
    <w:rsid w:val="00A72933"/>
    <w:rsid w:val="00A73DD5"/>
    <w:rsid w:val="00A74020"/>
    <w:rsid w:val="00A745D0"/>
    <w:rsid w:val="00A748CC"/>
    <w:rsid w:val="00A757E2"/>
    <w:rsid w:val="00A75884"/>
    <w:rsid w:val="00A759B7"/>
    <w:rsid w:val="00A75DAB"/>
    <w:rsid w:val="00A76C48"/>
    <w:rsid w:val="00A76DC8"/>
    <w:rsid w:val="00A77491"/>
    <w:rsid w:val="00A77916"/>
    <w:rsid w:val="00A77A15"/>
    <w:rsid w:val="00A77A2F"/>
    <w:rsid w:val="00A80DD5"/>
    <w:rsid w:val="00A81058"/>
    <w:rsid w:val="00A81128"/>
    <w:rsid w:val="00A81152"/>
    <w:rsid w:val="00A813BC"/>
    <w:rsid w:val="00A8246B"/>
    <w:rsid w:val="00A82BDA"/>
    <w:rsid w:val="00A832AA"/>
    <w:rsid w:val="00A835A4"/>
    <w:rsid w:val="00A8405C"/>
    <w:rsid w:val="00A8493C"/>
    <w:rsid w:val="00A850D5"/>
    <w:rsid w:val="00A85110"/>
    <w:rsid w:val="00A85A23"/>
    <w:rsid w:val="00A85BED"/>
    <w:rsid w:val="00A85D01"/>
    <w:rsid w:val="00A864E5"/>
    <w:rsid w:val="00A86B03"/>
    <w:rsid w:val="00A87436"/>
    <w:rsid w:val="00A8748B"/>
    <w:rsid w:val="00A87D8C"/>
    <w:rsid w:val="00A90264"/>
    <w:rsid w:val="00A9100D"/>
    <w:rsid w:val="00A9264D"/>
    <w:rsid w:val="00A92BF3"/>
    <w:rsid w:val="00A93F28"/>
    <w:rsid w:val="00A9418E"/>
    <w:rsid w:val="00A941A0"/>
    <w:rsid w:val="00A943A5"/>
    <w:rsid w:val="00A94D2E"/>
    <w:rsid w:val="00A9532B"/>
    <w:rsid w:val="00A956B4"/>
    <w:rsid w:val="00A95D5E"/>
    <w:rsid w:val="00A95D7C"/>
    <w:rsid w:val="00A9626C"/>
    <w:rsid w:val="00A966BA"/>
    <w:rsid w:val="00A96A32"/>
    <w:rsid w:val="00A96A47"/>
    <w:rsid w:val="00A9714F"/>
    <w:rsid w:val="00A9715B"/>
    <w:rsid w:val="00AA0132"/>
    <w:rsid w:val="00AA0B48"/>
    <w:rsid w:val="00AA0B99"/>
    <w:rsid w:val="00AA0D62"/>
    <w:rsid w:val="00AA0D7D"/>
    <w:rsid w:val="00AA13B0"/>
    <w:rsid w:val="00AA254D"/>
    <w:rsid w:val="00AA2960"/>
    <w:rsid w:val="00AA2A0F"/>
    <w:rsid w:val="00AA357D"/>
    <w:rsid w:val="00AA398B"/>
    <w:rsid w:val="00AA3A37"/>
    <w:rsid w:val="00AA3F5D"/>
    <w:rsid w:val="00AA4073"/>
    <w:rsid w:val="00AA4CD7"/>
    <w:rsid w:val="00AA4F2B"/>
    <w:rsid w:val="00AA60D9"/>
    <w:rsid w:val="00AA6D91"/>
    <w:rsid w:val="00AA6DF6"/>
    <w:rsid w:val="00AA79A4"/>
    <w:rsid w:val="00AB02DC"/>
    <w:rsid w:val="00AB0661"/>
    <w:rsid w:val="00AB101A"/>
    <w:rsid w:val="00AB11E5"/>
    <w:rsid w:val="00AB1A53"/>
    <w:rsid w:val="00AB1F9A"/>
    <w:rsid w:val="00AB2414"/>
    <w:rsid w:val="00AB28E8"/>
    <w:rsid w:val="00AB2981"/>
    <w:rsid w:val="00AB337E"/>
    <w:rsid w:val="00AB36D1"/>
    <w:rsid w:val="00AB3786"/>
    <w:rsid w:val="00AB3815"/>
    <w:rsid w:val="00AB493F"/>
    <w:rsid w:val="00AB4AC7"/>
    <w:rsid w:val="00AB5DC5"/>
    <w:rsid w:val="00AB5F45"/>
    <w:rsid w:val="00AB5FA7"/>
    <w:rsid w:val="00AB649B"/>
    <w:rsid w:val="00AB668C"/>
    <w:rsid w:val="00AB6BA3"/>
    <w:rsid w:val="00AB6D9C"/>
    <w:rsid w:val="00AB6E9E"/>
    <w:rsid w:val="00AB7474"/>
    <w:rsid w:val="00AC0129"/>
    <w:rsid w:val="00AC085E"/>
    <w:rsid w:val="00AC099D"/>
    <w:rsid w:val="00AC10E4"/>
    <w:rsid w:val="00AC169E"/>
    <w:rsid w:val="00AC1CEA"/>
    <w:rsid w:val="00AC1E18"/>
    <w:rsid w:val="00AC250B"/>
    <w:rsid w:val="00AC2E3F"/>
    <w:rsid w:val="00AC3AF5"/>
    <w:rsid w:val="00AC4AD8"/>
    <w:rsid w:val="00AC71AB"/>
    <w:rsid w:val="00AC7C02"/>
    <w:rsid w:val="00AD00D3"/>
    <w:rsid w:val="00AD0861"/>
    <w:rsid w:val="00AD1EDA"/>
    <w:rsid w:val="00AD2125"/>
    <w:rsid w:val="00AD257B"/>
    <w:rsid w:val="00AD291E"/>
    <w:rsid w:val="00AD3115"/>
    <w:rsid w:val="00AD39F2"/>
    <w:rsid w:val="00AD515A"/>
    <w:rsid w:val="00AD569C"/>
    <w:rsid w:val="00AD589E"/>
    <w:rsid w:val="00AD6A9E"/>
    <w:rsid w:val="00AD7120"/>
    <w:rsid w:val="00AE03A8"/>
    <w:rsid w:val="00AE1D32"/>
    <w:rsid w:val="00AE27E5"/>
    <w:rsid w:val="00AE2EDD"/>
    <w:rsid w:val="00AE36CC"/>
    <w:rsid w:val="00AE4242"/>
    <w:rsid w:val="00AE430C"/>
    <w:rsid w:val="00AE45B3"/>
    <w:rsid w:val="00AE45E9"/>
    <w:rsid w:val="00AE4E01"/>
    <w:rsid w:val="00AE54F2"/>
    <w:rsid w:val="00AE5E62"/>
    <w:rsid w:val="00AE689F"/>
    <w:rsid w:val="00AE6E7C"/>
    <w:rsid w:val="00AE7229"/>
    <w:rsid w:val="00AE7D42"/>
    <w:rsid w:val="00AF0051"/>
    <w:rsid w:val="00AF01DB"/>
    <w:rsid w:val="00AF04A9"/>
    <w:rsid w:val="00AF085A"/>
    <w:rsid w:val="00AF119C"/>
    <w:rsid w:val="00AF1989"/>
    <w:rsid w:val="00AF1E3B"/>
    <w:rsid w:val="00AF22A2"/>
    <w:rsid w:val="00AF23F3"/>
    <w:rsid w:val="00AF28EB"/>
    <w:rsid w:val="00AF2FF8"/>
    <w:rsid w:val="00AF451A"/>
    <w:rsid w:val="00AF45E4"/>
    <w:rsid w:val="00AF5CFD"/>
    <w:rsid w:val="00AF63D4"/>
    <w:rsid w:val="00AF63E9"/>
    <w:rsid w:val="00AF7B21"/>
    <w:rsid w:val="00B0051F"/>
    <w:rsid w:val="00B01158"/>
    <w:rsid w:val="00B01382"/>
    <w:rsid w:val="00B01BD9"/>
    <w:rsid w:val="00B01DC1"/>
    <w:rsid w:val="00B02406"/>
    <w:rsid w:val="00B02FA9"/>
    <w:rsid w:val="00B03B69"/>
    <w:rsid w:val="00B03BCF"/>
    <w:rsid w:val="00B0489B"/>
    <w:rsid w:val="00B05324"/>
    <w:rsid w:val="00B05D3A"/>
    <w:rsid w:val="00B05F89"/>
    <w:rsid w:val="00B06003"/>
    <w:rsid w:val="00B06541"/>
    <w:rsid w:val="00B065B5"/>
    <w:rsid w:val="00B06BDB"/>
    <w:rsid w:val="00B06C8A"/>
    <w:rsid w:val="00B10C99"/>
    <w:rsid w:val="00B11933"/>
    <w:rsid w:val="00B123E7"/>
    <w:rsid w:val="00B12B3F"/>
    <w:rsid w:val="00B12F86"/>
    <w:rsid w:val="00B13561"/>
    <w:rsid w:val="00B137EA"/>
    <w:rsid w:val="00B14411"/>
    <w:rsid w:val="00B14E78"/>
    <w:rsid w:val="00B14FB0"/>
    <w:rsid w:val="00B15DF3"/>
    <w:rsid w:val="00B162AC"/>
    <w:rsid w:val="00B16EE0"/>
    <w:rsid w:val="00B170C1"/>
    <w:rsid w:val="00B170CD"/>
    <w:rsid w:val="00B17678"/>
    <w:rsid w:val="00B205F4"/>
    <w:rsid w:val="00B20D69"/>
    <w:rsid w:val="00B21197"/>
    <w:rsid w:val="00B21ADC"/>
    <w:rsid w:val="00B231C9"/>
    <w:rsid w:val="00B23418"/>
    <w:rsid w:val="00B23AD6"/>
    <w:rsid w:val="00B249B3"/>
    <w:rsid w:val="00B24A88"/>
    <w:rsid w:val="00B24E67"/>
    <w:rsid w:val="00B24F8B"/>
    <w:rsid w:val="00B25AEB"/>
    <w:rsid w:val="00B26C80"/>
    <w:rsid w:val="00B27317"/>
    <w:rsid w:val="00B2757B"/>
    <w:rsid w:val="00B27782"/>
    <w:rsid w:val="00B30816"/>
    <w:rsid w:val="00B30DD1"/>
    <w:rsid w:val="00B320C4"/>
    <w:rsid w:val="00B32883"/>
    <w:rsid w:val="00B32898"/>
    <w:rsid w:val="00B331E6"/>
    <w:rsid w:val="00B337AB"/>
    <w:rsid w:val="00B33880"/>
    <w:rsid w:val="00B35C60"/>
    <w:rsid w:val="00B36C7F"/>
    <w:rsid w:val="00B36C87"/>
    <w:rsid w:val="00B37AE6"/>
    <w:rsid w:val="00B37C33"/>
    <w:rsid w:val="00B4095C"/>
    <w:rsid w:val="00B41488"/>
    <w:rsid w:val="00B41FDB"/>
    <w:rsid w:val="00B42524"/>
    <w:rsid w:val="00B425F5"/>
    <w:rsid w:val="00B42CC0"/>
    <w:rsid w:val="00B42D11"/>
    <w:rsid w:val="00B42D6F"/>
    <w:rsid w:val="00B43800"/>
    <w:rsid w:val="00B44F59"/>
    <w:rsid w:val="00B4565E"/>
    <w:rsid w:val="00B457F1"/>
    <w:rsid w:val="00B45E5C"/>
    <w:rsid w:val="00B463C5"/>
    <w:rsid w:val="00B46D8A"/>
    <w:rsid w:val="00B46F1F"/>
    <w:rsid w:val="00B4764B"/>
    <w:rsid w:val="00B50001"/>
    <w:rsid w:val="00B50329"/>
    <w:rsid w:val="00B508A5"/>
    <w:rsid w:val="00B50DFC"/>
    <w:rsid w:val="00B51728"/>
    <w:rsid w:val="00B5196D"/>
    <w:rsid w:val="00B53620"/>
    <w:rsid w:val="00B54056"/>
    <w:rsid w:val="00B55089"/>
    <w:rsid w:val="00B5521E"/>
    <w:rsid w:val="00B5558A"/>
    <w:rsid w:val="00B5615B"/>
    <w:rsid w:val="00B564E2"/>
    <w:rsid w:val="00B5668D"/>
    <w:rsid w:val="00B56B3E"/>
    <w:rsid w:val="00B6000C"/>
    <w:rsid w:val="00B60380"/>
    <w:rsid w:val="00B609E3"/>
    <w:rsid w:val="00B61370"/>
    <w:rsid w:val="00B614C0"/>
    <w:rsid w:val="00B61A25"/>
    <w:rsid w:val="00B61B6B"/>
    <w:rsid w:val="00B61BCF"/>
    <w:rsid w:val="00B62132"/>
    <w:rsid w:val="00B62223"/>
    <w:rsid w:val="00B62E4B"/>
    <w:rsid w:val="00B63193"/>
    <w:rsid w:val="00B632C4"/>
    <w:rsid w:val="00B64054"/>
    <w:rsid w:val="00B64773"/>
    <w:rsid w:val="00B65489"/>
    <w:rsid w:val="00B657C6"/>
    <w:rsid w:val="00B65B29"/>
    <w:rsid w:val="00B66F11"/>
    <w:rsid w:val="00B67217"/>
    <w:rsid w:val="00B70D73"/>
    <w:rsid w:val="00B71726"/>
    <w:rsid w:val="00B72E7D"/>
    <w:rsid w:val="00B736A9"/>
    <w:rsid w:val="00B73BCD"/>
    <w:rsid w:val="00B7411D"/>
    <w:rsid w:val="00B74168"/>
    <w:rsid w:val="00B74752"/>
    <w:rsid w:val="00B75470"/>
    <w:rsid w:val="00B75803"/>
    <w:rsid w:val="00B759E0"/>
    <w:rsid w:val="00B75EBB"/>
    <w:rsid w:val="00B76341"/>
    <w:rsid w:val="00B76867"/>
    <w:rsid w:val="00B768DC"/>
    <w:rsid w:val="00B76FC0"/>
    <w:rsid w:val="00B76FEC"/>
    <w:rsid w:val="00B77AAA"/>
    <w:rsid w:val="00B77FCF"/>
    <w:rsid w:val="00B8133A"/>
    <w:rsid w:val="00B81E36"/>
    <w:rsid w:val="00B84932"/>
    <w:rsid w:val="00B861E1"/>
    <w:rsid w:val="00B86935"/>
    <w:rsid w:val="00B86FFB"/>
    <w:rsid w:val="00B8735A"/>
    <w:rsid w:val="00B90B9D"/>
    <w:rsid w:val="00B9105C"/>
    <w:rsid w:val="00B9173E"/>
    <w:rsid w:val="00B9197B"/>
    <w:rsid w:val="00B94101"/>
    <w:rsid w:val="00B941B1"/>
    <w:rsid w:val="00B944CE"/>
    <w:rsid w:val="00B945FA"/>
    <w:rsid w:val="00B94920"/>
    <w:rsid w:val="00B94E87"/>
    <w:rsid w:val="00B96AD0"/>
    <w:rsid w:val="00B96DEC"/>
    <w:rsid w:val="00B97957"/>
    <w:rsid w:val="00B97D1E"/>
    <w:rsid w:val="00B97D8B"/>
    <w:rsid w:val="00BA0324"/>
    <w:rsid w:val="00BA0D93"/>
    <w:rsid w:val="00BA14C9"/>
    <w:rsid w:val="00BA16E2"/>
    <w:rsid w:val="00BA19A2"/>
    <w:rsid w:val="00BA2195"/>
    <w:rsid w:val="00BA38B0"/>
    <w:rsid w:val="00BA4CB9"/>
    <w:rsid w:val="00BA4FE7"/>
    <w:rsid w:val="00BA5227"/>
    <w:rsid w:val="00BA5A08"/>
    <w:rsid w:val="00BA5B19"/>
    <w:rsid w:val="00BA5EBE"/>
    <w:rsid w:val="00BA6C0D"/>
    <w:rsid w:val="00BA6CE3"/>
    <w:rsid w:val="00BA703A"/>
    <w:rsid w:val="00BA729D"/>
    <w:rsid w:val="00BA79E3"/>
    <w:rsid w:val="00BB0466"/>
    <w:rsid w:val="00BB0503"/>
    <w:rsid w:val="00BB0D27"/>
    <w:rsid w:val="00BB0E6F"/>
    <w:rsid w:val="00BB0F40"/>
    <w:rsid w:val="00BB1C27"/>
    <w:rsid w:val="00BB2FAC"/>
    <w:rsid w:val="00BB35AC"/>
    <w:rsid w:val="00BB368B"/>
    <w:rsid w:val="00BB39A3"/>
    <w:rsid w:val="00BB4043"/>
    <w:rsid w:val="00BB4118"/>
    <w:rsid w:val="00BB483B"/>
    <w:rsid w:val="00BB48A0"/>
    <w:rsid w:val="00BB6717"/>
    <w:rsid w:val="00BB704C"/>
    <w:rsid w:val="00BB70D2"/>
    <w:rsid w:val="00BB7174"/>
    <w:rsid w:val="00BB7223"/>
    <w:rsid w:val="00BB7603"/>
    <w:rsid w:val="00BB76CF"/>
    <w:rsid w:val="00BB7AB7"/>
    <w:rsid w:val="00BC036E"/>
    <w:rsid w:val="00BC06D3"/>
    <w:rsid w:val="00BC0A63"/>
    <w:rsid w:val="00BC0B86"/>
    <w:rsid w:val="00BC0F01"/>
    <w:rsid w:val="00BC14C6"/>
    <w:rsid w:val="00BC1E94"/>
    <w:rsid w:val="00BC2344"/>
    <w:rsid w:val="00BC252C"/>
    <w:rsid w:val="00BC3C56"/>
    <w:rsid w:val="00BC3F95"/>
    <w:rsid w:val="00BC4EDD"/>
    <w:rsid w:val="00BC53AC"/>
    <w:rsid w:val="00BC56B9"/>
    <w:rsid w:val="00BC57A8"/>
    <w:rsid w:val="00BC57DC"/>
    <w:rsid w:val="00BC5BF6"/>
    <w:rsid w:val="00BC7145"/>
    <w:rsid w:val="00BC7155"/>
    <w:rsid w:val="00BC7183"/>
    <w:rsid w:val="00BD0A45"/>
    <w:rsid w:val="00BD0DDA"/>
    <w:rsid w:val="00BD13B0"/>
    <w:rsid w:val="00BD25C6"/>
    <w:rsid w:val="00BD398E"/>
    <w:rsid w:val="00BD3AE7"/>
    <w:rsid w:val="00BD3EE9"/>
    <w:rsid w:val="00BD4DB3"/>
    <w:rsid w:val="00BD5142"/>
    <w:rsid w:val="00BD5BBF"/>
    <w:rsid w:val="00BD613F"/>
    <w:rsid w:val="00BD6A64"/>
    <w:rsid w:val="00BD703F"/>
    <w:rsid w:val="00BD786F"/>
    <w:rsid w:val="00BE0642"/>
    <w:rsid w:val="00BE0892"/>
    <w:rsid w:val="00BE0BBD"/>
    <w:rsid w:val="00BE1DCF"/>
    <w:rsid w:val="00BE37A5"/>
    <w:rsid w:val="00BE405F"/>
    <w:rsid w:val="00BE4AEB"/>
    <w:rsid w:val="00BE5135"/>
    <w:rsid w:val="00BE540C"/>
    <w:rsid w:val="00BE5EB7"/>
    <w:rsid w:val="00BE64F2"/>
    <w:rsid w:val="00BE6B36"/>
    <w:rsid w:val="00BE7567"/>
    <w:rsid w:val="00BE76F4"/>
    <w:rsid w:val="00BF0763"/>
    <w:rsid w:val="00BF1585"/>
    <w:rsid w:val="00BF1A7D"/>
    <w:rsid w:val="00BF3671"/>
    <w:rsid w:val="00BF39DD"/>
    <w:rsid w:val="00BF3AC7"/>
    <w:rsid w:val="00BF40F4"/>
    <w:rsid w:val="00BF48C4"/>
    <w:rsid w:val="00BF4A48"/>
    <w:rsid w:val="00BF53A8"/>
    <w:rsid w:val="00BF5406"/>
    <w:rsid w:val="00BF55C5"/>
    <w:rsid w:val="00BF5645"/>
    <w:rsid w:val="00BF64DD"/>
    <w:rsid w:val="00BF7E71"/>
    <w:rsid w:val="00C00878"/>
    <w:rsid w:val="00C00DD5"/>
    <w:rsid w:val="00C028C5"/>
    <w:rsid w:val="00C032C8"/>
    <w:rsid w:val="00C03C4B"/>
    <w:rsid w:val="00C04F7B"/>
    <w:rsid w:val="00C062BA"/>
    <w:rsid w:val="00C06CC1"/>
    <w:rsid w:val="00C0705E"/>
    <w:rsid w:val="00C07838"/>
    <w:rsid w:val="00C07E3C"/>
    <w:rsid w:val="00C106B8"/>
    <w:rsid w:val="00C117D5"/>
    <w:rsid w:val="00C11EA1"/>
    <w:rsid w:val="00C128FD"/>
    <w:rsid w:val="00C12BAB"/>
    <w:rsid w:val="00C139AA"/>
    <w:rsid w:val="00C13E6C"/>
    <w:rsid w:val="00C1491B"/>
    <w:rsid w:val="00C150D6"/>
    <w:rsid w:val="00C15DC0"/>
    <w:rsid w:val="00C16FF7"/>
    <w:rsid w:val="00C17883"/>
    <w:rsid w:val="00C206C7"/>
    <w:rsid w:val="00C20780"/>
    <w:rsid w:val="00C2079C"/>
    <w:rsid w:val="00C20AE1"/>
    <w:rsid w:val="00C20D19"/>
    <w:rsid w:val="00C20D48"/>
    <w:rsid w:val="00C211DC"/>
    <w:rsid w:val="00C22A6A"/>
    <w:rsid w:val="00C22AFA"/>
    <w:rsid w:val="00C22FC6"/>
    <w:rsid w:val="00C23290"/>
    <w:rsid w:val="00C239A1"/>
    <w:rsid w:val="00C23D6B"/>
    <w:rsid w:val="00C241D0"/>
    <w:rsid w:val="00C24708"/>
    <w:rsid w:val="00C24B30"/>
    <w:rsid w:val="00C2539B"/>
    <w:rsid w:val="00C25B4C"/>
    <w:rsid w:val="00C26078"/>
    <w:rsid w:val="00C2638C"/>
    <w:rsid w:val="00C269AD"/>
    <w:rsid w:val="00C2725A"/>
    <w:rsid w:val="00C27AA1"/>
    <w:rsid w:val="00C3049B"/>
    <w:rsid w:val="00C3127A"/>
    <w:rsid w:val="00C3226A"/>
    <w:rsid w:val="00C33897"/>
    <w:rsid w:val="00C33919"/>
    <w:rsid w:val="00C34B93"/>
    <w:rsid w:val="00C34EA6"/>
    <w:rsid w:val="00C34EBE"/>
    <w:rsid w:val="00C3555A"/>
    <w:rsid w:val="00C35614"/>
    <w:rsid w:val="00C35F40"/>
    <w:rsid w:val="00C368CB"/>
    <w:rsid w:val="00C40151"/>
    <w:rsid w:val="00C4056C"/>
    <w:rsid w:val="00C40798"/>
    <w:rsid w:val="00C40BBC"/>
    <w:rsid w:val="00C41AC6"/>
    <w:rsid w:val="00C41D29"/>
    <w:rsid w:val="00C42029"/>
    <w:rsid w:val="00C42AB3"/>
    <w:rsid w:val="00C4352A"/>
    <w:rsid w:val="00C438D3"/>
    <w:rsid w:val="00C441FB"/>
    <w:rsid w:val="00C44B63"/>
    <w:rsid w:val="00C4520D"/>
    <w:rsid w:val="00C46FEF"/>
    <w:rsid w:val="00C4741C"/>
    <w:rsid w:val="00C5024B"/>
    <w:rsid w:val="00C50348"/>
    <w:rsid w:val="00C50B7C"/>
    <w:rsid w:val="00C51523"/>
    <w:rsid w:val="00C5217B"/>
    <w:rsid w:val="00C52281"/>
    <w:rsid w:val="00C52BCE"/>
    <w:rsid w:val="00C53555"/>
    <w:rsid w:val="00C5363A"/>
    <w:rsid w:val="00C54255"/>
    <w:rsid w:val="00C54B3A"/>
    <w:rsid w:val="00C56198"/>
    <w:rsid w:val="00C56583"/>
    <w:rsid w:val="00C56BF5"/>
    <w:rsid w:val="00C57287"/>
    <w:rsid w:val="00C574CE"/>
    <w:rsid w:val="00C606B3"/>
    <w:rsid w:val="00C60A1F"/>
    <w:rsid w:val="00C6157A"/>
    <w:rsid w:val="00C61C5C"/>
    <w:rsid w:val="00C62FCF"/>
    <w:rsid w:val="00C63113"/>
    <w:rsid w:val="00C639A0"/>
    <w:rsid w:val="00C63A31"/>
    <w:rsid w:val="00C6536C"/>
    <w:rsid w:val="00C6576E"/>
    <w:rsid w:val="00C65774"/>
    <w:rsid w:val="00C66465"/>
    <w:rsid w:val="00C66BA9"/>
    <w:rsid w:val="00C67588"/>
    <w:rsid w:val="00C67A8F"/>
    <w:rsid w:val="00C67FB0"/>
    <w:rsid w:val="00C7043F"/>
    <w:rsid w:val="00C70846"/>
    <w:rsid w:val="00C7144F"/>
    <w:rsid w:val="00C71D67"/>
    <w:rsid w:val="00C727ED"/>
    <w:rsid w:val="00C73ED5"/>
    <w:rsid w:val="00C74634"/>
    <w:rsid w:val="00C7468E"/>
    <w:rsid w:val="00C74CAF"/>
    <w:rsid w:val="00C757E0"/>
    <w:rsid w:val="00C7585D"/>
    <w:rsid w:val="00C75874"/>
    <w:rsid w:val="00C75A59"/>
    <w:rsid w:val="00C75C25"/>
    <w:rsid w:val="00C77F5E"/>
    <w:rsid w:val="00C81380"/>
    <w:rsid w:val="00C81D98"/>
    <w:rsid w:val="00C823E2"/>
    <w:rsid w:val="00C82533"/>
    <w:rsid w:val="00C8296A"/>
    <w:rsid w:val="00C830BA"/>
    <w:rsid w:val="00C83593"/>
    <w:rsid w:val="00C835E9"/>
    <w:rsid w:val="00C83960"/>
    <w:rsid w:val="00C83E00"/>
    <w:rsid w:val="00C84225"/>
    <w:rsid w:val="00C85939"/>
    <w:rsid w:val="00C86487"/>
    <w:rsid w:val="00C865C6"/>
    <w:rsid w:val="00C86BF8"/>
    <w:rsid w:val="00C903B4"/>
    <w:rsid w:val="00C90E9E"/>
    <w:rsid w:val="00C92B7A"/>
    <w:rsid w:val="00C92D6C"/>
    <w:rsid w:val="00C93862"/>
    <w:rsid w:val="00C93D42"/>
    <w:rsid w:val="00C944A4"/>
    <w:rsid w:val="00C946CD"/>
    <w:rsid w:val="00C94C74"/>
    <w:rsid w:val="00C9583F"/>
    <w:rsid w:val="00C96E49"/>
    <w:rsid w:val="00C96FE4"/>
    <w:rsid w:val="00CA00D2"/>
    <w:rsid w:val="00CA025B"/>
    <w:rsid w:val="00CA11EF"/>
    <w:rsid w:val="00CA1665"/>
    <w:rsid w:val="00CA1F6B"/>
    <w:rsid w:val="00CA3A70"/>
    <w:rsid w:val="00CA3A76"/>
    <w:rsid w:val="00CA3E34"/>
    <w:rsid w:val="00CA530F"/>
    <w:rsid w:val="00CA5D0D"/>
    <w:rsid w:val="00CA6911"/>
    <w:rsid w:val="00CA7E9F"/>
    <w:rsid w:val="00CB0060"/>
    <w:rsid w:val="00CB0551"/>
    <w:rsid w:val="00CB0C17"/>
    <w:rsid w:val="00CB0C4F"/>
    <w:rsid w:val="00CB1266"/>
    <w:rsid w:val="00CB133D"/>
    <w:rsid w:val="00CB180A"/>
    <w:rsid w:val="00CB1F91"/>
    <w:rsid w:val="00CB306B"/>
    <w:rsid w:val="00CB409A"/>
    <w:rsid w:val="00CB4F4F"/>
    <w:rsid w:val="00CB513A"/>
    <w:rsid w:val="00CB5343"/>
    <w:rsid w:val="00CB5F43"/>
    <w:rsid w:val="00CB63F5"/>
    <w:rsid w:val="00CB7085"/>
    <w:rsid w:val="00CB72E9"/>
    <w:rsid w:val="00CC03E9"/>
    <w:rsid w:val="00CC0A44"/>
    <w:rsid w:val="00CC0B76"/>
    <w:rsid w:val="00CC0D25"/>
    <w:rsid w:val="00CC17D0"/>
    <w:rsid w:val="00CC1A20"/>
    <w:rsid w:val="00CC1BA9"/>
    <w:rsid w:val="00CC232C"/>
    <w:rsid w:val="00CC27F7"/>
    <w:rsid w:val="00CC2BDA"/>
    <w:rsid w:val="00CC2C44"/>
    <w:rsid w:val="00CC2EE7"/>
    <w:rsid w:val="00CC3AB2"/>
    <w:rsid w:val="00CC3EF0"/>
    <w:rsid w:val="00CC43CE"/>
    <w:rsid w:val="00CC480F"/>
    <w:rsid w:val="00CC48BC"/>
    <w:rsid w:val="00CC4A86"/>
    <w:rsid w:val="00CC4D77"/>
    <w:rsid w:val="00CC5BD6"/>
    <w:rsid w:val="00CC6B3A"/>
    <w:rsid w:val="00CC6BDE"/>
    <w:rsid w:val="00CC710A"/>
    <w:rsid w:val="00CC7766"/>
    <w:rsid w:val="00CC7A5F"/>
    <w:rsid w:val="00CD05B0"/>
    <w:rsid w:val="00CD06AB"/>
    <w:rsid w:val="00CD1747"/>
    <w:rsid w:val="00CD1AA4"/>
    <w:rsid w:val="00CD2166"/>
    <w:rsid w:val="00CD2939"/>
    <w:rsid w:val="00CD30BE"/>
    <w:rsid w:val="00CD31DB"/>
    <w:rsid w:val="00CD332A"/>
    <w:rsid w:val="00CD39AE"/>
    <w:rsid w:val="00CD4AA7"/>
    <w:rsid w:val="00CD5A28"/>
    <w:rsid w:val="00CD5A42"/>
    <w:rsid w:val="00CD6BAC"/>
    <w:rsid w:val="00CD77E7"/>
    <w:rsid w:val="00CD7B15"/>
    <w:rsid w:val="00CE085B"/>
    <w:rsid w:val="00CE096B"/>
    <w:rsid w:val="00CE1F6D"/>
    <w:rsid w:val="00CE2807"/>
    <w:rsid w:val="00CE3141"/>
    <w:rsid w:val="00CE441B"/>
    <w:rsid w:val="00CE533C"/>
    <w:rsid w:val="00CE6794"/>
    <w:rsid w:val="00CE714F"/>
    <w:rsid w:val="00CE75F0"/>
    <w:rsid w:val="00CF00D1"/>
    <w:rsid w:val="00CF07D8"/>
    <w:rsid w:val="00CF08A3"/>
    <w:rsid w:val="00CF1AC5"/>
    <w:rsid w:val="00CF20D1"/>
    <w:rsid w:val="00CF21A3"/>
    <w:rsid w:val="00CF3262"/>
    <w:rsid w:val="00CF35D1"/>
    <w:rsid w:val="00CF419B"/>
    <w:rsid w:val="00CF4B50"/>
    <w:rsid w:val="00CF4EF1"/>
    <w:rsid w:val="00CF6827"/>
    <w:rsid w:val="00CF6E7A"/>
    <w:rsid w:val="00CF6EF0"/>
    <w:rsid w:val="00CF75E1"/>
    <w:rsid w:val="00CF77D9"/>
    <w:rsid w:val="00D0027D"/>
    <w:rsid w:val="00D01733"/>
    <w:rsid w:val="00D018B6"/>
    <w:rsid w:val="00D02062"/>
    <w:rsid w:val="00D02221"/>
    <w:rsid w:val="00D02526"/>
    <w:rsid w:val="00D0296A"/>
    <w:rsid w:val="00D02E0B"/>
    <w:rsid w:val="00D02E95"/>
    <w:rsid w:val="00D0398D"/>
    <w:rsid w:val="00D043A7"/>
    <w:rsid w:val="00D052D7"/>
    <w:rsid w:val="00D0567D"/>
    <w:rsid w:val="00D0578C"/>
    <w:rsid w:val="00D068B9"/>
    <w:rsid w:val="00D10368"/>
    <w:rsid w:val="00D122B3"/>
    <w:rsid w:val="00D123B8"/>
    <w:rsid w:val="00D12C8A"/>
    <w:rsid w:val="00D13A74"/>
    <w:rsid w:val="00D13DC4"/>
    <w:rsid w:val="00D157B0"/>
    <w:rsid w:val="00D165A2"/>
    <w:rsid w:val="00D16F60"/>
    <w:rsid w:val="00D177BF"/>
    <w:rsid w:val="00D17BDA"/>
    <w:rsid w:val="00D17CA2"/>
    <w:rsid w:val="00D20604"/>
    <w:rsid w:val="00D21EC4"/>
    <w:rsid w:val="00D22972"/>
    <w:rsid w:val="00D22FED"/>
    <w:rsid w:val="00D23778"/>
    <w:rsid w:val="00D24239"/>
    <w:rsid w:val="00D25441"/>
    <w:rsid w:val="00D25D55"/>
    <w:rsid w:val="00D2667A"/>
    <w:rsid w:val="00D269D9"/>
    <w:rsid w:val="00D279E5"/>
    <w:rsid w:val="00D30992"/>
    <w:rsid w:val="00D31FF7"/>
    <w:rsid w:val="00D336A7"/>
    <w:rsid w:val="00D35A8A"/>
    <w:rsid w:val="00D35B56"/>
    <w:rsid w:val="00D35C04"/>
    <w:rsid w:val="00D36062"/>
    <w:rsid w:val="00D36298"/>
    <w:rsid w:val="00D36334"/>
    <w:rsid w:val="00D3733E"/>
    <w:rsid w:val="00D3796C"/>
    <w:rsid w:val="00D41165"/>
    <w:rsid w:val="00D4220F"/>
    <w:rsid w:val="00D426A0"/>
    <w:rsid w:val="00D428BE"/>
    <w:rsid w:val="00D42AAE"/>
    <w:rsid w:val="00D42FB0"/>
    <w:rsid w:val="00D434AA"/>
    <w:rsid w:val="00D43892"/>
    <w:rsid w:val="00D43C94"/>
    <w:rsid w:val="00D43CCA"/>
    <w:rsid w:val="00D43FEF"/>
    <w:rsid w:val="00D4433A"/>
    <w:rsid w:val="00D44688"/>
    <w:rsid w:val="00D447AE"/>
    <w:rsid w:val="00D45B16"/>
    <w:rsid w:val="00D466AB"/>
    <w:rsid w:val="00D470BB"/>
    <w:rsid w:val="00D472ED"/>
    <w:rsid w:val="00D47694"/>
    <w:rsid w:val="00D47E93"/>
    <w:rsid w:val="00D5099B"/>
    <w:rsid w:val="00D50AE2"/>
    <w:rsid w:val="00D51E44"/>
    <w:rsid w:val="00D52178"/>
    <w:rsid w:val="00D527E9"/>
    <w:rsid w:val="00D52F7B"/>
    <w:rsid w:val="00D54192"/>
    <w:rsid w:val="00D54562"/>
    <w:rsid w:val="00D562EE"/>
    <w:rsid w:val="00D56F6B"/>
    <w:rsid w:val="00D57B57"/>
    <w:rsid w:val="00D6065E"/>
    <w:rsid w:val="00D60C60"/>
    <w:rsid w:val="00D60C8A"/>
    <w:rsid w:val="00D61D12"/>
    <w:rsid w:val="00D6208C"/>
    <w:rsid w:val="00D63534"/>
    <w:rsid w:val="00D638F5"/>
    <w:rsid w:val="00D64632"/>
    <w:rsid w:val="00D646F9"/>
    <w:rsid w:val="00D65590"/>
    <w:rsid w:val="00D65ECD"/>
    <w:rsid w:val="00D66A47"/>
    <w:rsid w:val="00D66BA4"/>
    <w:rsid w:val="00D66BBC"/>
    <w:rsid w:val="00D67139"/>
    <w:rsid w:val="00D6781B"/>
    <w:rsid w:val="00D67B5F"/>
    <w:rsid w:val="00D71296"/>
    <w:rsid w:val="00D714CC"/>
    <w:rsid w:val="00D71D3A"/>
    <w:rsid w:val="00D72A67"/>
    <w:rsid w:val="00D734A8"/>
    <w:rsid w:val="00D73D9B"/>
    <w:rsid w:val="00D744E7"/>
    <w:rsid w:val="00D74D05"/>
    <w:rsid w:val="00D74E78"/>
    <w:rsid w:val="00D74F8C"/>
    <w:rsid w:val="00D75B39"/>
    <w:rsid w:val="00D75C7C"/>
    <w:rsid w:val="00D76E65"/>
    <w:rsid w:val="00D76E68"/>
    <w:rsid w:val="00D772FC"/>
    <w:rsid w:val="00D7760C"/>
    <w:rsid w:val="00D77640"/>
    <w:rsid w:val="00D7793A"/>
    <w:rsid w:val="00D80406"/>
    <w:rsid w:val="00D809D3"/>
    <w:rsid w:val="00D80F94"/>
    <w:rsid w:val="00D81631"/>
    <w:rsid w:val="00D81E0D"/>
    <w:rsid w:val="00D83819"/>
    <w:rsid w:val="00D83EE2"/>
    <w:rsid w:val="00D84AAF"/>
    <w:rsid w:val="00D84C42"/>
    <w:rsid w:val="00D84D71"/>
    <w:rsid w:val="00D857C8"/>
    <w:rsid w:val="00D859F9"/>
    <w:rsid w:val="00D86C2A"/>
    <w:rsid w:val="00D86C3D"/>
    <w:rsid w:val="00D86F9E"/>
    <w:rsid w:val="00D9025D"/>
    <w:rsid w:val="00D90995"/>
    <w:rsid w:val="00D909F0"/>
    <w:rsid w:val="00D915EF"/>
    <w:rsid w:val="00D91A19"/>
    <w:rsid w:val="00D923EF"/>
    <w:rsid w:val="00D92A5D"/>
    <w:rsid w:val="00D92E50"/>
    <w:rsid w:val="00D952C8"/>
    <w:rsid w:val="00D952EE"/>
    <w:rsid w:val="00D954F4"/>
    <w:rsid w:val="00D95BAD"/>
    <w:rsid w:val="00D95C3D"/>
    <w:rsid w:val="00D95EAA"/>
    <w:rsid w:val="00D96520"/>
    <w:rsid w:val="00D96945"/>
    <w:rsid w:val="00D97040"/>
    <w:rsid w:val="00DA139E"/>
    <w:rsid w:val="00DA13E7"/>
    <w:rsid w:val="00DA19AE"/>
    <w:rsid w:val="00DA1C76"/>
    <w:rsid w:val="00DA373C"/>
    <w:rsid w:val="00DA5E2B"/>
    <w:rsid w:val="00DB0165"/>
    <w:rsid w:val="00DB01A6"/>
    <w:rsid w:val="00DB0B87"/>
    <w:rsid w:val="00DB1CA3"/>
    <w:rsid w:val="00DB23CD"/>
    <w:rsid w:val="00DB32E7"/>
    <w:rsid w:val="00DB3FA3"/>
    <w:rsid w:val="00DB4248"/>
    <w:rsid w:val="00DB47A2"/>
    <w:rsid w:val="00DB4E06"/>
    <w:rsid w:val="00DB6AED"/>
    <w:rsid w:val="00DB79C6"/>
    <w:rsid w:val="00DB7A87"/>
    <w:rsid w:val="00DC08BA"/>
    <w:rsid w:val="00DC0DCB"/>
    <w:rsid w:val="00DC1581"/>
    <w:rsid w:val="00DC34C5"/>
    <w:rsid w:val="00DC4EBA"/>
    <w:rsid w:val="00DC528C"/>
    <w:rsid w:val="00DC71F9"/>
    <w:rsid w:val="00DC72DB"/>
    <w:rsid w:val="00DC7ECB"/>
    <w:rsid w:val="00DC7F8E"/>
    <w:rsid w:val="00DD038F"/>
    <w:rsid w:val="00DD0767"/>
    <w:rsid w:val="00DD19F3"/>
    <w:rsid w:val="00DD2017"/>
    <w:rsid w:val="00DD2815"/>
    <w:rsid w:val="00DD2D18"/>
    <w:rsid w:val="00DD2D90"/>
    <w:rsid w:val="00DD2F55"/>
    <w:rsid w:val="00DD3A73"/>
    <w:rsid w:val="00DD42C1"/>
    <w:rsid w:val="00DD4827"/>
    <w:rsid w:val="00DD55FF"/>
    <w:rsid w:val="00DD56D3"/>
    <w:rsid w:val="00DD5B6F"/>
    <w:rsid w:val="00DD5B8F"/>
    <w:rsid w:val="00DD5C9F"/>
    <w:rsid w:val="00DD5E4D"/>
    <w:rsid w:val="00DD5F4B"/>
    <w:rsid w:val="00DD6AE0"/>
    <w:rsid w:val="00DD6B3B"/>
    <w:rsid w:val="00DD6CA2"/>
    <w:rsid w:val="00DD7214"/>
    <w:rsid w:val="00DE05F5"/>
    <w:rsid w:val="00DE0A4F"/>
    <w:rsid w:val="00DE0BEF"/>
    <w:rsid w:val="00DE1058"/>
    <w:rsid w:val="00DE10D5"/>
    <w:rsid w:val="00DE116D"/>
    <w:rsid w:val="00DE128F"/>
    <w:rsid w:val="00DE18F6"/>
    <w:rsid w:val="00DE1B36"/>
    <w:rsid w:val="00DE2014"/>
    <w:rsid w:val="00DE22D5"/>
    <w:rsid w:val="00DE33C7"/>
    <w:rsid w:val="00DE374A"/>
    <w:rsid w:val="00DE3C24"/>
    <w:rsid w:val="00DE3D41"/>
    <w:rsid w:val="00DE4870"/>
    <w:rsid w:val="00DE4C5E"/>
    <w:rsid w:val="00DE52FD"/>
    <w:rsid w:val="00DE5ABB"/>
    <w:rsid w:val="00DE6C2D"/>
    <w:rsid w:val="00DE6F8C"/>
    <w:rsid w:val="00DE6FB9"/>
    <w:rsid w:val="00DE7105"/>
    <w:rsid w:val="00DE7AF1"/>
    <w:rsid w:val="00DE7FB7"/>
    <w:rsid w:val="00DF05D1"/>
    <w:rsid w:val="00DF093D"/>
    <w:rsid w:val="00DF09CE"/>
    <w:rsid w:val="00DF0C55"/>
    <w:rsid w:val="00DF0D38"/>
    <w:rsid w:val="00DF0FE2"/>
    <w:rsid w:val="00DF10CD"/>
    <w:rsid w:val="00DF1649"/>
    <w:rsid w:val="00DF1A0E"/>
    <w:rsid w:val="00DF1B7A"/>
    <w:rsid w:val="00DF1C96"/>
    <w:rsid w:val="00DF1D7B"/>
    <w:rsid w:val="00DF2A58"/>
    <w:rsid w:val="00DF37DE"/>
    <w:rsid w:val="00DF3A42"/>
    <w:rsid w:val="00DF4A0B"/>
    <w:rsid w:val="00DF57F1"/>
    <w:rsid w:val="00DF67D7"/>
    <w:rsid w:val="00DF693E"/>
    <w:rsid w:val="00DF6DF7"/>
    <w:rsid w:val="00DF77FD"/>
    <w:rsid w:val="00DF7E16"/>
    <w:rsid w:val="00E0089A"/>
    <w:rsid w:val="00E0167D"/>
    <w:rsid w:val="00E0188E"/>
    <w:rsid w:val="00E01B6E"/>
    <w:rsid w:val="00E01E79"/>
    <w:rsid w:val="00E01FD1"/>
    <w:rsid w:val="00E02085"/>
    <w:rsid w:val="00E0238E"/>
    <w:rsid w:val="00E02ADD"/>
    <w:rsid w:val="00E0377F"/>
    <w:rsid w:val="00E039B5"/>
    <w:rsid w:val="00E04755"/>
    <w:rsid w:val="00E06EB8"/>
    <w:rsid w:val="00E079DC"/>
    <w:rsid w:val="00E10324"/>
    <w:rsid w:val="00E10444"/>
    <w:rsid w:val="00E108E7"/>
    <w:rsid w:val="00E10D1D"/>
    <w:rsid w:val="00E117E8"/>
    <w:rsid w:val="00E11A90"/>
    <w:rsid w:val="00E11DDC"/>
    <w:rsid w:val="00E12297"/>
    <w:rsid w:val="00E126A5"/>
    <w:rsid w:val="00E142AB"/>
    <w:rsid w:val="00E144C1"/>
    <w:rsid w:val="00E147BE"/>
    <w:rsid w:val="00E1543E"/>
    <w:rsid w:val="00E15AA0"/>
    <w:rsid w:val="00E15D44"/>
    <w:rsid w:val="00E16044"/>
    <w:rsid w:val="00E168E6"/>
    <w:rsid w:val="00E16EF1"/>
    <w:rsid w:val="00E170B2"/>
    <w:rsid w:val="00E176A3"/>
    <w:rsid w:val="00E1773E"/>
    <w:rsid w:val="00E178F6"/>
    <w:rsid w:val="00E17D88"/>
    <w:rsid w:val="00E2018D"/>
    <w:rsid w:val="00E20477"/>
    <w:rsid w:val="00E20CCE"/>
    <w:rsid w:val="00E21539"/>
    <w:rsid w:val="00E21AEC"/>
    <w:rsid w:val="00E225D2"/>
    <w:rsid w:val="00E22A61"/>
    <w:rsid w:val="00E23063"/>
    <w:rsid w:val="00E24102"/>
    <w:rsid w:val="00E2431A"/>
    <w:rsid w:val="00E26312"/>
    <w:rsid w:val="00E26C2D"/>
    <w:rsid w:val="00E276ED"/>
    <w:rsid w:val="00E30330"/>
    <w:rsid w:val="00E303D8"/>
    <w:rsid w:val="00E30B30"/>
    <w:rsid w:val="00E31990"/>
    <w:rsid w:val="00E31B1A"/>
    <w:rsid w:val="00E31BD1"/>
    <w:rsid w:val="00E32A2D"/>
    <w:rsid w:val="00E33037"/>
    <w:rsid w:val="00E332A1"/>
    <w:rsid w:val="00E335DE"/>
    <w:rsid w:val="00E33F06"/>
    <w:rsid w:val="00E34892"/>
    <w:rsid w:val="00E34EE2"/>
    <w:rsid w:val="00E359E2"/>
    <w:rsid w:val="00E35BC3"/>
    <w:rsid w:val="00E35DE4"/>
    <w:rsid w:val="00E367FD"/>
    <w:rsid w:val="00E3681D"/>
    <w:rsid w:val="00E36943"/>
    <w:rsid w:val="00E377E3"/>
    <w:rsid w:val="00E37809"/>
    <w:rsid w:val="00E37C05"/>
    <w:rsid w:val="00E407D2"/>
    <w:rsid w:val="00E40BDA"/>
    <w:rsid w:val="00E40F3C"/>
    <w:rsid w:val="00E41053"/>
    <w:rsid w:val="00E424D9"/>
    <w:rsid w:val="00E42D46"/>
    <w:rsid w:val="00E42EF2"/>
    <w:rsid w:val="00E42F74"/>
    <w:rsid w:val="00E4338A"/>
    <w:rsid w:val="00E43CF5"/>
    <w:rsid w:val="00E43CFC"/>
    <w:rsid w:val="00E43D5E"/>
    <w:rsid w:val="00E448BF"/>
    <w:rsid w:val="00E44F04"/>
    <w:rsid w:val="00E44FCC"/>
    <w:rsid w:val="00E45D2C"/>
    <w:rsid w:val="00E46D56"/>
    <w:rsid w:val="00E47057"/>
    <w:rsid w:val="00E4729C"/>
    <w:rsid w:val="00E4746F"/>
    <w:rsid w:val="00E47585"/>
    <w:rsid w:val="00E47627"/>
    <w:rsid w:val="00E47978"/>
    <w:rsid w:val="00E47AA2"/>
    <w:rsid w:val="00E50750"/>
    <w:rsid w:val="00E5086D"/>
    <w:rsid w:val="00E51079"/>
    <w:rsid w:val="00E5194B"/>
    <w:rsid w:val="00E51B29"/>
    <w:rsid w:val="00E5279C"/>
    <w:rsid w:val="00E53563"/>
    <w:rsid w:val="00E537BB"/>
    <w:rsid w:val="00E538B0"/>
    <w:rsid w:val="00E53F0D"/>
    <w:rsid w:val="00E54209"/>
    <w:rsid w:val="00E5428F"/>
    <w:rsid w:val="00E54556"/>
    <w:rsid w:val="00E54ED5"/>
    <w:rsid w:val="00E55568"/>
    <w:rsid w:val="00E55B90"/>
    <w:rsid w:val="00E55DE1"/>
    <w:rsid w:val="00E562E1"/>
    <w:rsid w:val="00E563F6"/>
    <w:rsid w:val="00E566B0"/>
    <w:rsid w:val="00E567A8"/>
    <w:rsid w:val="00E5691F"/>
    <w:rsid w:val="00E56C3E"/>
    <w:rsid w:val="00E56E13"/>
    <w:rsid w:val="00E5724E"/>
    <w:rsid w:val="00E573F8"/>
    <w:rsid w:val="00E57EB7"/>
    <w:rsid w:val="00E60168"/>
    <w:rsid w:val="00E6041A"/>
    <w:rsid w:val="00E604C7"/>
    <w:rsid w:val="00E60C09"/>
    <w:rsid w:val="00E62D1F"/>
    <w:rsid w:val="00E63293"/>
    <w:rsid w:val="00E64946"/>
    <w:rsid w:val="00E65354"/>
    <w:rsid w:val="00E656E8"/>
    <w:rsid w:val="00E70CDF"/>
    <w:rsid w:val="00E7238B"/>
    <w:rsid w:val="00E73368"/>
    <w:rsid w:val="00E73A54"/>
    <w:rsid w:val="00E744B8"/>
    <w:rsid w:val="00E74897"/>
    <w:rsid w:val="00E753E5"/>
    <w:rsid w:val="00E76335"/>
    <w:rsid w:val="00E764C3"/>
    <w:rsid w:val="00E7695A"/>
    <w:rsid w:val="00E77304"/>
    <w:rsid w:val="00E77DAF"/>
    <w:rsid w:val="00E802E7"/>
    <w:rsid w:val="00E809C4"/>
    <w:rsid w:val="00E80A8E"/>
    <w:rsid w:val="00E80F2B"/>
    <w:rsid w:val="00E81370"/>
    <w:rsid w:val="00E81578"/>
    <w:rsid w:val="00E82762"/>
    <w:rsid w:val="00E82EE8"/>
    <w:rsid w:val="00E83009"/>
    <w:rsid w:val="00E83566"/>
    <w:rsid w:val="00E83F46"/>
    <w:rsid w:val="00E83FA2"/>
    <w:rsid w:val="00E852AC"/>
    <w:rsid w:val="00E86FFB"/>
    <w:rsid w:val="00E87A84"/>
    <w:rsid w:val="00E87CE7"/>
    <w:rsid w:val="00E90128"/>
    <w:rsid w:val="00E9044A"/>
    <w:rsid w:val="00E90F94"/>
    <w:rsid w:val="00E90FFB"/>
    <w:rsid w:val="00E91F11"/>
    <w:rsid w:val="00E93CBE"/>
    <w:rsid w:val="00E93E61"/>
    <w:rsid w:val="00E94547"/>
    <w:rsid w:val="00E94CB5"/>
    <w:rsid w:val="00E96647"/>
    <w:rsid w:val="00E97370"/>
    <w:rsid w:val="00E977D4"/>
    <w:rsid w:val="00EA0B6E"/>
    <w:rsid w:val="00EA0B78"/>
    <w:rsid w:val="00EA1519"/>
    <w:rsid w:val="00EA170E"/>
    <w:rsid w:val="00EA1971"/>
    <w:rsid w:val="00EA20D5"/>
    <w:rsid w:val="00EA2890"/>
    <w:rsid w:val="00EA2A33"/>
    <w:rsid w:val="00EA35B7"/>
    <w:rsid w:val="00EA35C6"/>
    <w:rsid w:val="00EA3AA3"/>
    <w:rsid w:val="00EA3B58"/>
    <w:rsid w:val="00EA4EF3"/>
    <w:rsid w:val="00EA505C"/>
    <w:rsid w:val="00EA5456"/>
    <w:rsid w:val="00EA5DDC"/>
    <w:rsid w:val="00EA5FB8"/>
    <w:rsid w:val="00EA6953"/>
    <w:rsid w:val="00EA6A63"/>
    <w:rsid w:val="00EA6AC7"/>
    <w:rsid w:val="00EA6FA1"/>
    <w:rsid w:val="00EA71EA"/>
    <w:rsid w:val="00EB03DA"/>
    <w:rsid w:val="00EB058A"/>
    <w:rsid w:val="00EB0CC4"/>
    <w:rsid w:val="00EB2755"/>
    <w:rsid w:val="00EB312C"/>
    <w:rsid w:val="00EB3B73"/>
    <w:rsid w:val="00EB4966"/>
    <w:rsid w:val="00EB626A"/>
    <w:rsid w:val="00EB6424"/>
    <w:rsid w:val="00EB6766"/>
    <w:rsid w:val="00EB6F1C"/>
    <w:rsid w:val="00EB6F47"/>
    <w:rsid w:val="00EB6FDE"/>
    <w:rsid w:val="00EB76F7"/>
    <w:rsid w:val="00EB7897"/>
    <w:rsid w:val="00EB7DFF"/>
    <w:rsid w:val="00EC0728"/>
    <w:rsid w:val="00EC0918"/>
    <w:rsid w:val="00EC1384"/>
    <w:rsid w:val="00EC1415"/>
    <w:rsid w:val="00EC1D27"/>
    <w:rsid w:val="00EC2C74"/>
    <w:rsid w:val="00EC2CDF"/>
    <w:rsid w:val="00EC2DB2"/>
    <w:rsid w:val="00EC2EAD"/>
    <w:rsid w:val="00EC4438"/>
    <w:rsid w:val="00EC4608"/>
    <w:rsid w:val="00EC6C20"/>
    <w:rsid w:val="00EC74B5"/>
    <w:rsid w:val="00ED01C8"/>
    <w:rsid w:val="00ED0BF1"/>
    <w:rsid w:val="00ED13F2"/>
    <w:rsid w:val="00ED1CC8"/>
    <w:rsid w:val="00ED1D3C"/>
    <w:rsid w:val="00ED213C"/>
    <w:rsid w:val="00ED24E0"/>
    <w:rsid w:val="00ED2A30"/>
    <w:rsid w:val="00ED42BB"/>
    <w:rsid w:val="00ED43B1"/>
    <w:rsid w:val="00ED43B4"/>
    <w:rsid w:val="00ED483F"/>
    <w:rsid w:val="00ED50EE"/>
    <w:rsid w:val="00ED5106"/>
    <w:rsid w:val="00ED5770"/>
    <w:rsid w:val="00ED5AA0"/>
    <w:rsid w:val="00ED5BAB"/>
    <w:rsid w:val="00ED622C"/>
    <w:rsid w:val="00ED651C"/>
    <w:rsid w:val="00ED6CB5"/>
    <w:rsid w:val="00ED6D72"/>
    <w:rsid w:val="00ED6F6D"/>
    <w:rsid w:val="00ED701B"/>
    <w:rsid w:val="00ED7689"/>
    <w:rsid w:val="00ED7814"/>
    <w:rsid w:val="00ED7C87"/>
    <w:rsid w:val="00EE11B3"/>
    <w:rsid w:val="00EE11C1"/>
    <w:rsid w:val="00EE174C"/>
    <w:rsid w:val="00EE28CB"/>
    <w:rsid w:val="00EE2E0C"/>
    <w:rsid w:val="00EE358E"/>
    <w:rsid w:val="00EE45F6"/>
    <w:rsid w:val="00EE47AC"/>
    <w:rsid w:val="00EE5312"/>
    <w:rsid w:val="00EE5489"/>
    <w:rsid w:val="00EE57BE"/>
    <w:rsid w:val="00EE641E"/>
    <w:rsid w:val="00EE78CB"/>
    <w:rsid w:val="00EE7AF9"/>
    <w:rsid w:val="00EF0156"/>
    <w:rsid w:val="00EF0723"/>
    <w:rsid w:val="00EF0A75"/>
    <w:rsid w:val="00EF18A5"/>
    <w:rsid w:val="00EF2101"/>
    <w:rsid w:val="00EF217F"/>
    <w:rsid w:val="00EF3922"/>
    <w:rsid w:val="00EF542F"/>
    <w:rsid w:val="00EF62BD"/>
    <w:rsid w:val="00EF63D9"/>
    <w:rsid w:val="00EF6819"/>
    <w:rsid w:val="00EF69CF"/>
    <w:rsid w:val="00EF7070"/>
    <w:rsid w:val="00EF7287"/>
    <w:rsid w:val="00EF766F"/>
    <w:rsid w:val="00EF7943"/>
    <w:rsid w:val="00EF7CD9"/>
    <w:rsid w:val="00F018C1"/>
    <w:rsid w:val="00F01B8F"/>
    <w:rsid w:val="00F01DD9"/>
    <w:rsid w:val="00F0294C"/>
    <w:rsid w:val="00F02B67"/>
    <w:rsid w:val="00F02F72"/>
    <w:rsid w:val="00F03079"/>
    <w:rsid w:val="00F049AB"/>
    <w:rsid w:val="00F053DD"/>
    <w:rsid w:val="00F054F4"/>
    <w:rsid w:val="00F05F3A"/>
    <w:rsid w:val="00F071E1"/>
    <w:rsid w:val="00F07C48"/>
    <w:rsid w:val="00F07F1D"/>
    <w:rsid w:val="00F101E0"/>
    <w:rsid w:val="00F11958"/>
    <w:rsid w:val="00F11FFD"/>
    <w:rsid w:val="00F12489"/>
    <w:rsid w:val="00F1296D"/>
    <w:rsid w:val="00F12EC7"/>
    <w:rsid w:val="00F1393D"/>
    <w:rsid w:val="00F15B78"/>
    <w:rsid w:val="00F16F49"/>
    <w:rsid w:val="00F171D4"/>
    <w:rsid w:val="00F1723F"/>
    <w:rsid w:val="00F20388"/>
    <w:rsid w:val="00F216AF"/>
    <w:rsid w:val="00F2313A"/>
    <w:rsid w:val="00F23930"/>
    <w:rsid w:val="00F2402C"/>
    <w:rsid w:val="00F2443C"/>
    <w:rsid w:val="00F2454D"/>
    <w:rsid w:val="00F24FE1"/>
    <w:rsid w:val="00F258F5"/>
    <w:rsid w:val="00F25A66"/>
    <w:rsid w:val="00F261EC"/>
    <w:rsid w:val="00F26518"/>
    <w:rsid w:val="00F2677D"/>
    <w:rsid w:val="00F26AF4"/>
    <w:rsid w:val="00F271D8"/>
    <w:rsid w:val="00F30578"/>
    <w:rsid w:val="00F30ADA"/>
    <w:rsid w:val="00F33596"/>
    <w:rsid w:val="00F33EFC"/>
    <w:rsid w:val="00F33F6B"/>
    <w:rsid w:val="00F34FC4"/>
    <w:rsid w:val="00F35343"/>
    <w:rsid w:val="00F353D7"/>
    <w:rsid w:val="00F35FD0"/>
    <w:rsid w:val="00F3610E"/>
    <w:rsid w:val="00F363B1"/>
    <w:rsid w:val="00F4018B"/>
    <w:rsid w:val="00F40B55"/>
    <w:rsid w:val="00F40E75"/>
    <w:rsid w:val="00F413D7"/>
    <w:rsid w:val="00F4182E"/>
    <w:rsid w:val="00F42B87"/>
    <w:rsid w:val="00F42DBB"/>
    <w:rsid w:val="00F43E79"/>
    <w:rsid w:val="00F44104"/>
    <w:rsid w:val="00F44383"/>
    <w:rsid w:val="00F446A7"/>
    <w:rsid w:val="00F4487E"/>
    <w:rsid w:val="00F449D5"/>
    <w:rsid w:val="00F453B2"/>
    <w:rsid w:val="00F461AA"/>
    <w:rsid w:val="00F46592"/>
    <w:rsid w:val="00F46E66"/>
    <w:rsid w:val="00F4799E"/>
    <w:rsid w:val="00F47EF6"/>
    <w:rsid w:val="00F517C2"/>
    <w:rsid w:val="00F51B48"/>
    <w:rsid w:val="00F533E3"/>
    <w:rsid w:val="00F53C9C"/>
    <w:rsid w:val="00F53D45"/>
    <w:rsid w:val="00F56259"/>
    <w:rsid w:val="00F56519"/>
    <w:rsid w:val="00F5729A"/>
    <w:rsid w:val="00F625EF"/>
    <w:rsid w:val="00F62F6F"/>
    <w:rsid w:val="00F6386B"/>
    <w:rsid w:val="00F63E3E"/>
    <w:rsid w:val="00F64589"/>
    <w:rsid w:val="00F6462E"/>
    <w:rsid w:val="00F646B4"/>
    <w:rsid w:val="00F648E1"/>
    <w:rsid w:val="00F659F0"/>
    <w:rsid w:val="00F661BF"/>
    <w:rsid w:val="00F66F99"/>
    <w:rsid w:val="00F67B5F"/>
    <w:rsid w:val="00F70174"/>
    <w:rsid w:val="00F70696"/>
    <w:rsid w:val="00F70C1A"/>
    <w:rsid w:val="00F70CA2"/>
    <w:rsid w:val="00F712D3"/>
    <w:rsid w:val="00F71480"/>
    <w:rsid w:val="00F717B8"/>
    <w:rsid w:val="00F722F7"/>
    <w:rsid w:val="00F7283E"/>
    <w:rsid w:val="00F729AB"/>
    <w:rsid w:val="00F72C51"/>
    <w:rsid w:val="00F72EDC"/>
    <w:rsid w:val="00F739C9"/>
    <w:rsid w:val="00F7508E"/>
    <w:rsid w:val="00F76D64"/>
    <w:rsid w:val="00F76EA3"/>
    <w:rsid w:val="00F77A64"/>
    <w:rsid w:val="00F8044D"/>
    <w:rsid w:val="00F812C4"/>
    <w:rsid w:val="00F82132"/>
    <w:rsid w:val="00F82979"/>
    <w:rsid w:val="00F82E98"/>
    <w:rsid w:val="00F83681"/>
    <w:rsid w:val="00F83BF5"/>
    <w:rsid w:val="00F84BD5"/>
    <w:rsid w:val="00F84E5B"/>
    <w:rsid w:val="00F858DC"/>
    <w:rsid w:val="00F85CDA"/>
    <w:rsid w:val="00F85F3E"/>
    <w:rsid w:val="00F86370"/>
    <w:rsid w:val="00F86BE9"/>
    <w:rsid w:val="00F87425"/>
    <w:rsid w:val="00F874D7"/>
    <w:rsid w:val="00F876CE"/>
    <w:rsid w:val="00F90D6A"/>
    <w:rsid w:val="00F91CEE"/>
    <w:rsid w:val="00F92E31"/>
    <w:rsid w:val="00F92FDE"/>
    <w:rsid w:val="00F95911"/>
    <w:rsid w:val="00F96030"/>
    <w:rsid w:val="00F96DA6"/>
    <w:rsid w:val="00F96F4A"/>
    <w:rsid w:val="00FA01CF"/>
    <w:rsid w:val="00FA0A0F"/>
    <w:rsid w:val="00FA136C"/>
    <w:rsid w:val="00FA1800"/>
    <w:rsid w:val="00FA19E8"/>
    <w:rsid w:val="00FA1EE0"/>
    <w:rsid w:val="00FA24D6"/>
    <w:rsid w:val="00FA2557"/>
    <w:rsid w:val="00FA28EE"/>
    <w:rsid w:val="00FA2D77"/>
    <w:rsid w:val="00FA3EC6"/>
    <w:rsid w:val="00FA4242"/>
    <w:rsid w:val="00FA50CB"/>
    <w:rsid w:val="00FA532D"/>
    <w:rsid w:val="00FA54D6"/>
    <w:rsid w:val="00FA5DA5"/>
    <w:rsid w:val="00FA6242"/>
    <w:rsid w:val="00FA63F6"/>
    <w:rsid w:val="00FA665F"/>
    <w:rsid w:val="00FB1012"/>
    <w:rsid w:val="00FB155A"/>
    <w:rsid w:val="00FB17D1"/>
    <w:rsid w:val="00FB3A83"/>
    <w:rsid w:val="00FB40C5"/>
    <w:rsid w:val="00FB4430"/>
    <w:rsid w:val="00FB44A4"/>
    <w:rsid w:val="00FB5748"/>
    <w:rsid w:val="00FB5DA9"/>
    <w:rsid w:val="00FB6D91"/>
    <w:rsid w:val="00FC034A"/>
    <w:rsid w:val="00FC0F8E"/>
    <w:rsid w:val="00FC1867"/>
    <w:rsid w:val="00FC1976"/>
    <w:rsid w:val="00FC1A69"/>
    <w:rsid w:val="00FC303F"/>
    <w:rsid w:val="00FC31D0"/>
    <w:rsid w:val="00FC490B"/>
    <w:rsid w:val="00FC4BBE"/>
    <w:rsid w:val="00FC4C12"/>
    <w:rsid w:val="00FC506C"/>
    <w:rsid w:val="00FC5953"/>
    <w:rsid w:val="00FC77B1"/>
    <w:rsid w:val="00FC780D"/>
    <w:rsid w:val="00FD173C"/>
    <w:rsid w:val="00FD1A57"/>
    <w:rsid w:val="00FD200A"/>
    <w:rsid w:val="00FD2B51"/>
    <w:rsid w:val="00FD46D8"/>
    <w:rsid w:val="00FD57F2"/>
    <w:rsid w:val="00FD6021"/>
    <w:rsid w:val="00FD72C0"/>
    <w:rsid w:val="00FD7683"/>
    <w:rsid w:val="00FD79FB"/>
    <w:rsid w:val="00FE11CF"/>
    <w:rsid w:val="00FE13CD"/>
    <w:rsid w:val="00FE18AC"/>
    <w:rsid w:val="00FE218F"/>
    <w:rsid w:val="00FE21EF"/>
    <w:rsid w:val="00FE26CC"/>
    <w:rsid w:val="00FE27A5"/>
    <w:rsid w:val="00FE2C5B"/>
    <w:rsid w:val="00FE40AC"/>
    <w:rsid w:val="00FE47FE"/>
    <w:rsid w:val="00FE49CA"/>
    <w:rsid w:val="00FE4BE7"/>
    <w:rsid w:val="00FE4CD6"/>
    <w:rsid w:val="00FE5030"/>
    <w:rsid w:val="00FE54D7"/>
    <w:rsid w:val="00FE5980"/>
    <w:rsid w:val="00FE6800"/>
    <w:rsid w:val="00FE6BCA"/>
    <w:rsid w:val="00FE6D17"/>
    <w:rsid w:val="00FE71E0"/>
    <w:rsid w:val="00FE7C73"/>
    <w:rsid w:val="00FE7ED9"/>
    <w:rsid w:val="00FE7F00"/>
    <w:rsid w:val="00FF26A3"/>
    <w:rsid w:val="00FF3522"/>
    <w:rsid w:val="00FF37BA"/>
    <w:rsid w:val="00FF3D91"/>
    <w:rsid w:val="00FF3EA2"/>
    <w:rsid w:val="00FF4F1C"/>
    <w:rsid w:val="00FF52AA"/>
    <w:rsid w:val="00FF6CE2"/>
    <w:rsid w:val="00FF70AA"/>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93C"/>
  </w:style>
  <w:style w:type="paragraph" w:styleId="Ttulo1">
    <w:name w:val="heading 1"/>
    <w:basedOn w:val="Normal"/>
    <w:next w:val="Normal"/>
    <w:link w:val="Ttulo1Car"/>
    <w:uiPriority w:val="9"/>
    <w:qFormat/>
    <w:rsid w:val="00710C2C"/>
    <w:pPr>
      <w:keepNext/>
      <w:keepLines/>
      <w:spacing w:before="240" w:after="0"/>
      <w:outlineLvl w:val="0"/>
    </w:pPr>
    <w:rPr>
      <w:rFonts w:ascii="Futura Lt BT" w:eastAsiaTheme="majorEastAsia" w:hAnsi="Futura Lt BT" w:cstheme="majorBidi"/>
      <w:b/>
      <w:color w:val="004B85"/>
      <w:sz w:val="36"/>
      <w:szCs w:val="32"/>
    </w:rPr>
  </w:style>
  <w:style w:type="paragraph" w:styleId="Ttulo2">
    <w:name w:val="heading 2"/>
    <w:basedOn w:val="Normal"/>
    <w:next w:val="Normal"/>
    <w:link w:val="Ttulo2Car"/>
    <w:uiPriority w:val="9"/>
    <w:unhideWhenUsed/>
    <w:qFormat/>
    <w:rsid w:val="00FB44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DF05D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iblio,Articulo,List Paragraph 1,Lista vistosa - Énfasis 11,Párrafo de lista1,List Paragraph (numbered (a)),Bullets,Celula,References,List Bullet Mary,Paragraph,Fundamentacion,Listes,Paragraphe de liste1,Liste à puce - SC"/>
    <w:basedOn w:val="Normal"/>
    <w:link w:val="PrrafodelistaCar"/>
    <w:uiPriority w:val="34"/>
    <w:qFormat/>
    <w:rsid w:val="00535192"/>
    <w:pPr>
      <w:spacing w:after="0" w:line="240" w:lineRule="auto"/>
      <w:ind w:left="720"/>
      <w:contextualSpacing/>
      <w:jc w:val="both"/>
    </w:pPr>
    <w:rPr>
      <w:rFonts w:ascii="Futura Lt BT" w:hAnsi="Futura Lt BT"/>
    </w:rPr>
  </w:style>
  <w:style w:type="character" w:customStyle="1" w:styleId="PrrafodelistaCar">
    <w:name w:val="Párrafo de lista Car"/>
    <w:aliases w:val="Biblio Car,Articulo Car,List Paragraph 1 Car,Lista vistosa - Énfasis 11 Car,Párrafo de lista1 Car,List Paragraph (numbered (a)) Car,Bullets Car,Celula Car,References Car,List Bullet Mary Car,Paragraph Car,Fundamentacion Car"/>
    <w:link w:val="Prrafodelista"/>
    <w:uiPriority w:val="34"/>
    <w:qFormat/>
    <w:locked/>
    <w:rsid w:val="00535192"/>
    <w:rPr>
      <w:rFonts w:ascii="Futura Lt BT" w:hAnsi="Futura Lt BT"/>
    </w:rPr>
  </w:style>
  <w:style w:type="character" w:styleId="Refdenotaalpie">
    <w:name w:val="footnote reference"/>
    <w:basedOn w:val="Fuentedeprrafopredeter"/>
    <w:uiPriority w:val="99"/>
    <w:unhideWhenUsed/>
    <w:qFormat/>
    <w:rsid w:val="00535192"/>
    <w:rPr>
      <w:vertAlign w:val="superscript"/>
    </w:rPr>
  </w:style>
  <w:style w:type="paragraph" w:styleId="Sinespaciado">
    <w:name w:val="No Spacing"/>
    <w:link w:val="SinespaciadoCar"/>
    <w:uiPriority w:val="1"/>
    <w:qFormat/>
    <w:rsid w:val="003175C4"/>
    <w:pPr>
      <w:spacing w:after="0" w:line="240" w:lineRule="auto"/>
    </w:pPr>
    <w:rPr>
      <w:rFonts w:eastAsiaTheme="minorEastAsia"/>
      <w:lang w:eastAsia="es-NI"/>
    </w:rPr>
  </w:style>
  <w:style w:type="character" w:customStyle="1" w:styleId="SinespaciadoCar">
    <w:name w:val="Sin espaciado Car"/>
    <w:basedOn w:val="Fuentedeprrafopredeter"/>
    <w:link w:val="Sinespaciado"/>
    <w:uiPriority w:val="1"/>
    <w:rsid w:val="003175C4"/>
    <w:rPr>
      <w:rFonts w:eastAsiaTheme="minorEastAsia"/>
      <w:lang w:eastAsia="es-NI"/>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103209"/>
    <w:pPr>
      <w:spacing w:after="0" w:line="240" w:lineRule="auto"/>
    </w:pPr>
    <w:rPr>
      <w:rFonts w:eastAsiaTheme="minorEastAsia"/>
      <w:sz w:val="20"/>
      <w:szCs w:val="20"/>
      <w:lang w:eastAsia="es-NI"/>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103209"/>
    <w:rPr>
      <w:rFonts w:eastAsiaTheme="minorEastAsia"/>
      <w:sz w:val="20"/>
      <w:szCs w:val="20"/>
      <w:lang w:eastAsia="es-NI"/>
    </w:rPr>
  </w:style>
  <w:style w:type="table" w:styleId="Tablaconcuadrcula">
    <w:name w:val="Table Grid"/>
    <w:basedOn w:val="Tablanormal"/>
    <w:uiPriority w:val="39"/>
    <w:rsid w:val="00103209"/>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710C2C"/>
    <w:rPr>
      <w:rFonts w:ascii="Futura Lt BT" w:eastAsiaTheme="majorEastAsia" w:hAnsi="Futura Lt BT" w:cstheme="majorBidi"/>
      <w:b/>
      <w:color w:val="004B85"/>
      <w:sz w:val="36"/>
      <w:szCs w:val="32"/>
    </w:rPr>
  </w:style>
  <w:style w:type="table" w:customStyle="1" w:styleId="Tablaconcuadrcula2">
    <w:name w:val="Tabla con cuadrícula2"/>
    <w:basedOn w:val="Tablanormal"/>
    <w:next w:val="Tablaconcuadrcula"/>
    <w:uiPriority w:val="39"/>
    <w:rsid w:val="00F2443C"/>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C86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65C6"/>
  </w:style>
  <w:style w:type="paragraph" w:styleId="Piedepgina">
    <w:name w:val="footer"/>
    <w:basedOn w:val="Normal"/>
    <w:link w:val="PiedepginaCar"/>
    <w:uiPriority w:val="99"/>
    <w:unhideWhenUsed/>
    <w:rsid w:val="00C86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5C6"/>
  </w:style>
  <w:style w:type="paragraph" w:styleId="TtulodeTDC">
    <w:name w:val="TOC Heading"/>
    <w:basedOn w:val="Ttulo1"/>
    <w:next w:val="Normal"/>
    <w:uiPriority w:val="39"/>
    <w:unhideWhenUsed/>
    <w:qFormat/>
    <w:rsid w:val="00184838"/>
    <w:pPr>
      <w:outlineLvl w:val="9"/>
    </w:pPr>
    <w:rPr>
      <w:lang w:eastAsia="es-NI"/>
    </w:rPr>
  </w:style>
  <w:style w:type="paragraph" w:styleId="TDC1">
    <w:name w:val="toc 1"/>
    <w:basedOn w:val="Normal"/>
    <w:next w:val="Normal"/>
    <w:autoRedefine/>
    <w:uiPriority w:val="39"/>
    <w:unhideWhenUsed/>
    <w:rsid w:val="00C757E0"/>
    <w:pPr>
      <w:tabs>
        <w:tab w:val="left" w:pos="660"/>
        <w:tab w:val="right" w:leader="dot" w:pos="9350"/>
      </w:tabs>
      <w:spacing w:after="220"/>
    </w:pPr>
    <w:rPr>
      <w:rFonts w:ascii="Futura Lt BT" w:hAnsi="Futura Lt BT"/>
      <w:b/>
      <w:noProof/>
      <w:color w:val="004B85"/>
      <w:sz w:val="28"/>
      <w:lang w:val="es-MX"/>
    </w:rPr>
  </w:style>
  <w:style w:type="character" w:styleId="Hipervnculo">
    <w:name w:val="Hyperlink"/>
    <w:basedOn w:val="Fuentedeprrafopredeter"/>
    <w:uiPriority w:val="99"/>
    <w:unhideWhenUsed/>
    <w:rsid w:val="00184838"/>
    <w:rPr>
      <w:color w:val="0563C1" w:themeColor="hyperlink"/>
      <w:u w:val="single"/>
    </w:rPr>
  </w:style>
  <w:style w:type="table" w:customStyle="1" w:styleId="Tablaconcuadrcula5">
    <w:name w:val="Tabla con cuadrícula5"/>
    <w:basedOn w:val="Tablanormal"/>
    <w:next w:val="Tablaconcuadrcula"/>
    <w:uiPriority w:val="39"/>
    <w:rsid w:val="005F127E"/>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506A1D"/>
    <w:rPr>
      <w:sz w:val="16"/>
      <w:szCs w:val="16"/>
    </w:rPr>
  </w:style>
  <w:style w:type="paragraph" w:styleId="Textocomentario">
    <w:name w:val="annotation text"/>
    <w:basedOn w:val="Normal"/>
    <w:link w:val="TextocomentarioCar"/>
    <w:uiPriority w:val="99"/>
    <w:unhideWhenUsed/>
    <w:rsid w:val="00506A1D"/>
    <w:pPr>
      <w:spacing w:line="240" w:lineRule="auto"/>
    </w:pPr>
    <w:rPr>
      <w:sz w:val="20"/>
      <w:szCs w:val="20"/>
    </w:rPr>
  </w:style>
  <w:style w:type="character" w:customStyle="1" w:styleId="TextocomentarioCar">
    <w:name w:val="Texto comentario Car"/>
    <w:basedOn w:val="Fuentedeprrafopredeter"/>
    <w:link w:val="Textocomentario"/>
    <w:uiPriority w:val="99"/>
    <w:rsid w:val="00506A1D"/>
    <w:rPr>
      <w:sz w:val="20"/>
      <w:szCs w:val="20"/>
    </w:rPr>
  </w:style>
  <w:style w:type="paragraph" w:styleId="Asuntodelcomentario">
    <w:name w:val="annotation subject"/>
    <w:basedOn w:val="Textocomentario"/>
    <w:next w:val="Textocomentario"/>
    <w:link w:val="AsuntodelcomentarioCar"/>
    <w:uiPriority w:val="99"/>
    <w:semiHidden/>
    <w:unhideWhenUsed/>
    <w:rsid w:val="00506A1D"/>
    <w:rPr>
      <w:b/>
      <w:bCs/>
    </w:rPr>
  </w:style>
  <w:style w:type="character" w:customStyle="1" w:styleId="AsuntodelcomentarioCar">
    <w:name w:val="Asunto del comentario Car"/>
    <w:basedOn w:val="TextocomentarioCar"/>
    <w:link w:val="Asuntodelcomentario"/>
    <w:uiPriority w:val="99"/>
    <w:semiHidden/>
    <w:rsid w:val="00506A1D"/>
    <w:rPr>
      <w:b/>
      <w:bCs/>
      <w:sz w:val="20"/>
      <w:szCs w:val="20"/>
    </w:rPr>
  </w:style>
  <w:style w:type="paragraph" w:styleId="Revisin">
    <w:name w:val="Revision"/>
    <w:hidden/>
    <w:uiPriority w:val="99"/>
    <w:semiHidden/>
    <w:rsid w:val="00506A1D"/>
    <w:pPr>
      <w:spacing w:after="0" w:line="240" w:lineRule="auto"/>
    </w:pPr>
  </w:style>
  <w:style w:type="paragraph" w:styleId="Textodeglobo">
    <w:name w:val="Balloon Text"/>
    <w:basedOn w:val="Normal"/>
    <w:link w:val="TextodegloboCar"/>
    <w:uiPriority w:val="99"/>
    <w:semiHidden/>
    <w:unhideWhenUsed/>
    <w:rsid w:val="00B05F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5F89"/>
    <w:rPr>
      <w:rFonts w:ascii="Segoe UI" w:hAnsi="Segoe UI" w:cs="Segoe UI"/>
      <w:sz w:val="18"/>
      <w:szCs w:val="18"/>
    </w:rPr>
  </w:style>
  <w:style w:type="table" w:customStyle="1" w:styleId="Tablaconcuadrcula3">
    <w:name w:val="Tabla con cuadrícula3"/>
    <w:basedOn w:val="Tablanormal"/>
    <w:next w:val="Tablaconcuadrcula"/>
    <w:uiPriority w:val="39"/>
    <w:rsid w:val="00CB0551"/>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0F15AF"/>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1">
    <w:name w:val="Tabla con cuadrícula41"/>
    <w:basedOn w:val="Tablanormal"/>
    <w:next w:val="Tablaconcuadrcula"/>
    <w:uiPriority w:val="39"/>
    <w:rsid w:val="00067A6B"/>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1">
    <w:name w:val="Tabla con cuadrícula311"/>
    <w:basedOn w:val="Tablanormal"/>
    <w:next w:val="Tablaconcuadrcula"/>
    <w:uiPriority w:val="39"/>
    <w:rsid w:val="00067A6B"/>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uiPriority w:val="99"/>
    <w:semiHidden/>
    <w:unhideWhenUsed/>
    <w:rsid w:val="00C07E3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07E3C"/>
    <w:rPr>
      <w:sz w:val="20"/>
      <w:szCs w:val="20"/>
    </w:rPr>
  </w:style>
  <w:style w:type="character" w:styleId="Refdenotaalfinal">
    <w:name w:val="endnote reference"/>
    <w:basedOn w:val="Fuentedeprrafopredeter"/>
    <w:uiPriority w:val="99"/>
    <w:semiHidden/>
    <w:unhideWhenUsed/>
    <w:rsid w:val="00C07E3C"/>
    <w:rPr>
      <w:vertAlign w:val="superscript"/>
    </w:rPr>
  </w:style>
  <w:style w:type="character" w:customStyle="1" w:styleId="Ttulo2Car">
    <w:name w:val="Título 2 Car"/>
    <w:basedOn w:val="Fuentedeprrafopredeter"/>
    <w:link w:val="Ttulo2"/>
    <w:uiPriority w:val="9"/>
    <w:rsid w:val="00FB44A4"/>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2675E8"/>
    <w:pPr>
      <w:tabs>
        <w:tab w:val="left" w:pos="880"/>
        <w:tab w:val="right" w:leader="dot" w:pos="9350"/>
      </w:tabs>
      <w:spacing w:after="100"/>
      <w:ind w:left="220"/>
    </w:pPr>
    <w:rPr>
      <w:rFonts w:ascii="Futura Md BT" w:hAnsi="Futura Md BT"/>
      <w:noProof/>
      <w:color w:val="004B85"/>
      <w:sz w:val="24"/>
    </w:rPr>
  </w:style>
  <w:style w:type="paragraph" w:customStyle="1" w:styleId="Estilo2">
    <w:name w:val="Estilo2"/>
    <w:basedOn w:val="Ttulo1"/>
    <w:link w:val="Estilo2Car"/>
    <w:qFormat/>
    <w:rsid w:val="00413E56"/>
    <w:pPr>
      <w:keepLines w:val="0"/>
      <w:spacing w:before="0" w:line="240" w:lineRule="auto"/>
      <w:jc w:val="center"/>
    </w:pPr>
    <w:rPr>
      <w:rFonts w:ascii="Futura Md BT" w:eastAsia="MS Mincho" w:hAnsi="Futura Md BT" w:cs="Arial"/>
      <w:bCs/>
      <w:kern w:val="32"/>
      <w:sz w:val="28"/>
      <w:szCs w:val="28"/>
      <w:lang w:val="es-ES" w:eastAsia="es-ES"/>
    </w:rPr>
  </w:style>
  <w:style w:type="character" w:customStyle="1" w:styleId="Estilo2Car">
    <w:name w:val="Estilo2 Car"/>
    <w:basedOn w:val="Fuentedeprrafopredeter"/>
    <w:link w:val="Estilo2"/>
    <w:rsid w:val="00413E56"/>
    <w:rPr>
      <w:rFonts w:ascii="Futura Md BT" w:eastAsia="MS Mincho" w:hAnsi="Futura Md BT" w:cs="Arial"/>
      <w:b/>
      <w:bCs/>
      <w:color w:val="004B85"/>
      <w:kern w:val="32"/>
      <w:sz w:val="28"/>
      <w:szCs w:val="28"/>
      <w:lang w:val="es-ES" w:eastAsia="es-ES"/>
    </w:rPr>
  </w:style>
  <w:style w:type="paragraph" w:styleId="NormalWeb">
    <w:name w:val="Normal (Web)"/>
    <w:basedOn w:val="Normal"/>
    <w:uiPriority w:val="99"/>
    <w:unhideWhenUsed/>
    <w:rsid w:val="00E178F6"/>
    <w:pPr>
      <w:spacing w:before="100" w:beforeAutospacing="1" w:after="100" w:afterAutospacing="1" w:line="240" w:lineRule="auto"/>
    </w:pPr>
    <w:rPr>
      <w:rFonts w:ascii="Times New Roman" w:eastAsia="Times New Roman" w:hAnsi="Times New Roman" w:cs="Times New Roman"/>
      <w:sz w:val="24"/>
      <w:szCs w:val="24"/>
      <w:lang w:eastAsia="es-NI"/>
    </w:rPr>
  </w:style>
  <w:style w:type="character" w:customStyle="1" w:styleId="Ttulo4Car">
    <w:name w:val="Título 4 Car"/>
    <w:basedOn w:val="Fuentedeprrafopredeter"/>
    <w:link w:val="Ttulo4"/>
    <w:uiPriority w:val="9"/>
    <w:semiHidden/>
    <w:rsid w:val="00DF05D1"/>
    <w:rPr>
      <w:rFonts w:asciiTheme="majorHAnsi" w:eastAsiaTheme="majorEastAsia" w:hAnsiTheme="majorHAnsi" w:cstheme="majorBidi"/>
      <w:i/>
      <w:iCs/>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93C"/>
  </w:style>
  <w:style w:type="paragraph" w:styleId="Ttulo1">
    <w:name w:val="heading 1"/>
    <w:basedOn w:val="Normal"/>
    <w:next w:val="Normal"/>
    <w:link w:val="Ttulo1Car"/>
    <w:uiPriority w:val="9"/>
    <w:qFormat/>
    <w:rsid w:val="00710C2C"/>
    <w:pPr>
      <w:keepNext/>
      <w:keepLines/>
      <w:spacing w:before="240" w:after="0"/>
      <w:outlineLvl w:val="0"/>
    </w:pPr>
    <w:rPr>
      <w:rFonts w:ascii="Futura Lt BT" w:eastAsiaTheme="majorEastAsia" w:hAnsi="Futura Lt BT" w:cstheme="majorBidi"/>
      <w:b/>
      <w:color w:val="004B85"/>
      <w:sz w:val="36"/>
      <w:szCs w:val="32"/>
    </w:rPr>
  </w:style>
  <w:style w:type="paragraph" w:styleId="Ttulo2">
    <w:name w:val="heading 2"/>
    <w:basedOn w:val="Normal"/>
    <w:next w:val="Normal"/>
    <w:link w:val="Ttulo2Car"/>
    <w:uiPriority w:val="9"/>
    <w:unhideWhenUsed/>
    <w:qFormat/>
    <w:rsid w:val="00FB44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DF05D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iblio,Articulo,List Paragraph 1,Lista vistosa - Énfasis 11,Párrafo de lista1,List Paragraph (numbered (a)),Bullets,Celula,References,List Bullet Mary,Paragraph,Fundamentacion,Listes,Paragraphe de liste1,Liste à puce - SC"/>
    <w:basedOn w:val="Normal"/>
    <w:link w:val="PrrafodelistaCar"/>
    <w:uiPriority w:val="34"/>
    <w:qFormat/>
    <w:rsid w:val="00535192"/>
    <w:pPr>
      <w:spacing w:after="0" w:line="240" w:lineRule="auto"/>
      <w:ind w:left="720"/>
      <w:contextualSpacing/>
      <w:jc w:val="both"/>
    </w:pPr>
    <w:rPr>
      <w:rFonts w:ascii="Futura Lt BT" w:hAnsi="Futura Lt BT"/>
    </w:rPr>
  </w:style>
  <w:style w:type="character" w:customStyle="1" w:styleId="PrrafodelistaCar">
    <w:name w:val="Párrafo de lista Car"/>
    <w:aliases w:val="Biblio Car,Articulo Car,List Paragraph 1 Car,Lista vistosa - Énfasis 11 Car,Párrafo de lista1 Car,List Paragraph (numbered (a)) Car,Bullets Car,Celula Car,References Car,List Bullet Mary Car,Paragraph Car,Fundamentacion Car"/>
    <w:link w:val="Prrafodelista"/>
    <w:uiPriority w:val="34"/>
    <w:qFormat/>
    <w:locked/>
    <w:rsid w:val="00535192"/>
    <w:rPr>
      <w:rFonts w:ascii="Futura Lt BT" w:hAnsi="Futura Lt BT"/>
    </w:rPr>
  </w:style>
  <w:style w:type="character" w:styleId="Refdenotaalpie">
    <w:name w:val="footnote reference"/>
    <w:basedOn w:val="Fuentedeprrafopredeter"/>
    <w:uiPriority w:val="99"/>
    <w:unhideWhenUsed/>
    <w:qFormat/>
    <w:rsid w:val="00535192"/>
    <w:rPr>
      <w:vertAlign w:val="superscript"/>
    </w:rPr>
  </w:style>
  <w:style w:type="paragraph" w:styleId="Sinespaciado">
    <w:name w:val="No Spacing"/>
    <w:link w:val="SinespaciadoCar"/>
    <w:uiPriority w:val="1"/>
    <w:qFormat/>
    <w:rsid w:val="003175C4"/>
    <w:pPr>
      <w:spacing w:after="0" w:line="240" w:lineRule="auto"/>
    </w:pPr>
    <w:rPr>
      <w:rFonts w:eastAsiaTheme="minorEastAsia"/>
      <w:lang w:eastAsia="es-NI"/>
    </w:rPr>
  </w:style>
  <w:style w:type="character" w:customStyle="1" w:styleId="SinespaciadoCar">
    <w:name w:val="Sin espaciado Car"/>
    <w:basedOn w:val="Fuentedeprrafopredeter"/>
    <w:link w:val="Sinespaciado"/>
    <w:uiPriority w:val="1"/>
    <w:rsid w:val="003175C4"/>
    <w:rPr>
      <w:rFonts w:eastAsiaTheme="minorEastAsia"/>
      <w:lang w:eastAsia="es-NI"/>
    </w:rPr>
  </w:style>
  <w:style w:type="paragraph" w:styleId="Textonotapie">
    <w:name w:val="footnote text"/>
    <w:aliases w:val="single space,footnote text,fn,Footnote Text Char Car Car Car Car Car Car Car Car Car Car Car Car Car Car Car Car Car Car Car Car Car Car Car Car Car Car Car Car Car Car Car Car Car Car Car Car Car Car Car Car,Footnote Text Char,Char"/>
    <w:basedOn w:val="Normal"/>
    <w:link w:val="TextonotapieCar"/>
    <w:uiPriority w:val="99"/>
    <w:unhideWhenUsed/>
    <w:qFormat/>
    <w:rsid w:val="00103209"/>
    <w:pPr>
      <w:spacing w:after="0" w:line="240" w:lineRule="auto"/>
    </w:pPr>
    <w:rPr>
      <w:rFonts w:eastAsiaTheme="minorEastAsia"/>
      <w:sz w:val="20"/>
      <w:szCs w:val="20"/>
      <w:lang w:eastAsia="es-NI"/>
    </w:rPr>
  </w:style>
  <w:style w:type="character" w:customStyle="1" w:styleId="TextonotapieCar">
    <w:name w:val="Texto nota pie Car"/>
    <w:aliases w:val="single space Car,footnote text Car,fn Car,Footnote Text Char Car Car Car Car Car Car Car Car Car Car Car Car Car Car Car Car Car Car Car Car Car Car Car Car Car Car Car Car Car Car Car Car Car Car Car Car Car Car Car Car Car,Char Car"/>
    <w:basedOn w:val="Fuentedeprrafopredeter"/>
    <w:link w:val="Textonotapie"/>
    <w:uiPriority w:val="99"/>
    <w:qFormat/>
    <w:rsid w:val="00103209"/>
    <w:rPr>
      <w:rFonts w:eastAsiaTheme="minorEastAsia"/>
      <w:sz w:val="20"/>
      <w:szCs w:val="20"/>
      <w:lang w:eastAsia="es-NI"/>
    </w:rPr>
  </w:style>
  <w:style w:type="table" w:styleId="Tablaconcuadrcula">
    <w:name w:val="Table Grid"/>
    <w:basedOn w:val="Tablanormal"/>
    <w:uiPriority w:val="39"/>
    <w:rsid w:val="00103209"/>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710C2C"/>
    <w:rPr>
      <w:rFonts w:ascii="Futura Lt BT" w:eastAsiaTheme="majorEastAsia" w:hAnsi="Futura Lt BT" w:cstheme="majorBidi"/>
      <w:b/>
      <w:color w:val="004B85"/>
      <w:sz w:val="36"/>
      <w:szCs w:val="32"/>
    </w:rPr>
  </w:style>
  <w:style w:type="table" w:customStyle="1" w:styleId="Tablaconcuadrcula2">
    <w:name w:val="Tabla con cuadrícula2"/>
    <w:basedOn w:val="Tablanormal"/>
    <w:next w:val="Tablaconcuadrcula"/>
    <w:uiPriority w:val="39"/>
    <w:rsid w:val="00F2443C"/>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C865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65C6"/>
  </w:style>
  <w:style w:type="paragraph" w:styleId="Piedepgina">
    <w:name w:val="footer"/>
    <w:basedOn w:val="Normal"/>
    <w:link w:val="PiedepginaCar"/>
    <w:uiPriority w:val="99"/>
    <w:unhideWhenUsed/>
    <w:rsid w:val="00C865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5C6"/>
  </w:style>
  <w:style w:type="paragraph" w:styleId="TtulodeTDC">
    <w:name w:val="TOC Heading"/>
    <w:basedOn w:val="Ttulo1"/>
    <w:next w:val="Normal"/>
    <w:uiPriority w:val="39"/>
    <w:unhideWhenUsed/>
    <w:qFormat/>
    <w:rsid w:val="00184838"/>
    <w:pPr>
      <w:outlineLvl w:val="9"/>
    </w:pPr>
    <w:rPr>
      <w:lang w:eastAsia="es-NI"/>
    </w:rPr>
  </w:style>
  <w:style w:type="paragraph" w:styleId="TDC1">
    <w:name w:val="toc 1"/>
    <w:basedOn w:val="Normal"/>
    <w:next w:val="Normal"/>
    <w:autoRedefine/>
    <w:uiPriority w:val="39"/>
    <w:unhideWhenUsed/>
    <w:rsid w:val="00C757E0"/>
    <w:pPr>
      <w:tabs>
        <w:tab w:val="left" w:pos="660"/>
        <w:tab w:val="right" w:leader="dot" w:pos="9350"/>
      </w:tabs>
      <w:spacing w:after="220"/>
    </w:pPr>
    <w:rPr>
      <w:rFonts w:ascii="Futura Lt BT" w:hAnsi="Futura Lt BT"/>
      <w:b/>
      <w:noProof/>
      <w:color w:val="004B85"/>
      <w:sz w:val="28"/>
      <w:lang w:val="es-MX"/>
    </w:rPr>
  </w:style>
  <w:style w:type="character" w:styleId="Hipervnculo">
    <w:name w:val="Hyperlink"/>
    <w:basedOn w:val="Fuentedeprrafopredeter"/>
    <w:uiPriority w:val="99"/>
    <w:unhideWhenUsed/>
    <w:rsid w:val="00184838"/>
    <w:rPr>
      <w:color w:val="0563C1" w:themeColor="hyperlink"/>
      <w:u w:val="single"/>
    </w:rPr>
  </w:style>
  <w:style w:type="table" w:customStyle="1" w:styleId="Tablaconcuadrcula5">
    <w:name w:val="Tabla con cuadrícula5"/>
    <w:basedOn w:val="Tablanormal"/>
    <w:next w:val="Tablaconcuadrcula"/>
    <w:uiPriority w:val="39"/>
    <w:rsid w:val="005F127E"/>
    <w:pPr>
      <w:spacing w:after="0" w:line="240" w:lineRule="auto"/>
    </w:pPr>
    <w:rPr>
      <w:rFonts w:eastAsia="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basedOn w:val="Fuentedeprrafopredeter"/>
    <w:uiPriority w:val="99"/>
    <w:semiHidden/>
    <w:unhideWhenUsed/>
    <w:rsid w:val="00506A1D"/>
    <w:rPr>
      <w:sz w:val="16"/>
      <w:szCs w:val="16"/>
    </w:rPr>
  </w:style>
  <w:style w:type="paragraph" w:styleId="Textocomentario">
    <w:name w:val="annotation text"/>
    <w:basedOn w:val="Normal"/>
    <w:link w:val="TextocomentarioCar"/>
    <w:uiPriority w:val="99"/>
    <w:unhideWhenUsed/>
    <w:rsid w:val="00506A1D"/>
    <w:pPr>
      <w:spacing w:line="240" w:lineRule="auto"/>
    </w:pPr>
    <w:rPr>
      <w:sz w:val="20"/>
      <w:szCs w:val="20"/>
    </w:rPr>
  </w:style>
  <w:style w:type="character" w:customStyle="1" w:styleId="TextocomentarioCar">
    <w:name w:val="Texto comentario Car"/>
    <w:basedOn w:val="Fuentedeprrafopredeter"/>
    <w:link w:val="Textocomentario"/>
    <w:uiPriority w:val="99"/>
    <w:rsid w:val="00506A1D"/>
    <w:rPr>
      <w:sz w:val="20"/>
      <w:szCs w:val="20"/>
    </w:rPr>
  </w:style>
  <w:style w:type="paragraph" w:styleId="Asuntodelcomentario">
    <w:name w:val="annotation subject"/>
    <w:basedOn w:val="Textocomentario"/>
    <w:next w:val="Textocomentario"/>
    <w:link w:val="AsuntodelcomentarioCar"/>
    <w:uiPriority w:val="99"/>
    <w:semiHidden/>
    <w:unhideWhenUsed/>
    <w:rsid w:val="00506A1D"/>
    <w:rPr>
      <w:b/>
      <w:bCs/>
    </w:rPr>
  </w:style>
  <w:style w:type="character" w:customStyle="1" w:styleId="AsuntodelcomentarioCar">
    <w:name w:val="Asunto del comentario Car"/>
    <w:basedOn w:val="TextocomentarioCar"/>
    <w:link w:val="Asuntodelcomentario"/>
    <w:uiPriority w:val="99"/>
    <w:semiHidden/>
    <w:rsid w:val="00506A1D"/>
    <w:rPr>
      <w:b/>
      <w:bCs/>
      <w:sz w:val="20"/>
      <w:szCs w:val="20"/>
    </w:rPr>
  </w:style>
  <w:style w:type="paragraph" w:styleId="Revisin">
    <w:name w:val="Revision"/>
    <w:hidden/>
    <w:uiPriority w:val="99"/>
    <w:semiHidden/>
    <w:rsid w:val="00506A1D"/>
    <w:pPr>
      <w:spacing w:after="0" w:line="240" w:lineRule="auto"/>
    </w:pPr>
  </w:style>
  <w:style w:type="paragraph" w:styleId="Textodeglobo">
    <w:name w:val="Balloon Text"/>
    <w:basedOn w:val="Normal"/>
    <w:link w:val="TextodegloboCar"/>
    <w:uiPriority w:val="99"/>
    <w:semiHidden/>
    <w:unhideWhenUsed/>
    <w:rsid w:val="00B05F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5F89"/>
    <w:rPr>
      <w:rFonts w:ascii="Segoe UI" w:hAnsi="Segoe UI" w:cs="Segoe UI"/>
      <w:sz w:val="18"/>
      <w:szCs w:val="18"/>
    </w:rPr>
  </w:style>
  <w:style w:type="table" w:customStyle="1" w:styleId="Tablaconcuadrcula3">
    <w:name w:val="Tabla con cuadrícula3"/>
    <w:basedOn w:val="Tablanormal"/>
    <w:next w:val="Tablaconcuadrcula"/>
    <w:uiPriority w:val="39"/>
    <w:rsid w:val="00CB0551"/>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next w:val="Tablaconcuadrcula"/>
    <w:uiPriority w:val="39"/>
    <w:rsid w:val="000F15AF"/>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
    <w:name w:val="Tabla con cuadrícula31"/>
    <w:basedOn w:val="Tablanormal"/>
    <w:next w:val="Tablaconcuadrcula"/>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39"/>
    <w:rsid w:val="00641495"/>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1">
    <w:name w:val="Tabla con cuadrícula41"/>
    <w:basedOn w:val="Tablanormal"/>
    <w:next w:val="Tablaconcuadrcula"/>
    <w:uiPriority w:val="39"/>
    <w:rsid w:val="00067A6B"/>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11">
    <w:name w:val="Tabla con cuadrícula311"/>
    <w:basedOn w:val="Tablanormal"/>
    <w:next w:val="Tablaconcuadrcula"/>
    <w:uiPriority w:val="39"/>
    <w:rsid w:val="00067A6B"/>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notaalfinal">
    <w:name w:val="endnote text"/>
    <w:basedOn w:val="Normal"/>
    <w:link w:val="TextonotaalfinalCar"/>
    <w:uiPriority w:val="99"/>
    <w:semiHidden/>
    <w:unhideWhenUsed/>
    <w:rsid w:val="00C07E3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07E3C"/>
    <w:rPr>
      <w:sz w:val="20"/>
      <w:szCs w:val="20"/>
    </w:rPr>
  </w:style>
  <w:style w:type="character" w:styleId="Refdenotaalfinal">
    <w:name w:val="endnote reference"/>
    <w:basedOn w:val="Fuentedeprrafopredeter"/>
    <w:uiPriority w:val="99"/>
    <w:semiHidden/>
    <w:unhideWhenUsed/>
    <w:rsid w:val="00C07E3C"/>
    <w:rPr>
      <w:vertAlign w:val="superscript"/>
    </w:rPr>
  </w:style>
  <w:style w:type="character" w:customStyle="1" w:styleId="Ttulo2Car">
    <w:name w:val="Título 2 Car"/>
    <w:basedOn w:val="Fuentedeprrafopredeter"/>
    <w:link w:val="Ttulo2"/>
    <w:uiPriority w:val="9"/>
    <w:rsid w:val="00FB44A4"/>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2675E8"/>
    <w:pPr>
      <w:tabs>
        <w:tab w:val="left" w:pos="880"/>
        <w:tab w:val="right" w:leader="dot" w:pos="9350"/>
      </w:tabs>
      <w:spacing w:after="100"/>
      <w:ind w:left="220"/>
    </w:pPr>
    <w:rPr>
      <w:rFonts w:ascii="Futura Md BT" w:hAnsi="Futura Md BT"/>
      <w:noProof/>
      <w:color w:val="004B85"/>
      <w:sz w:val="24"/>
    </w:rPr>
  </w:style>
  <w:style w:type="paragraph" w:customStyle="1" w:styleId="Estilo2">
    <w:name w:val="Estilo2"/>
    <w:basedOn w:val="Ttulo1"/>
    <w:link w:val="Estilo2Car"/>
    <w:qFormat/>
    <w:rsid w:val="00413E56"/>
    <w:pPr>
      <w:keepLines w:val="0"/>
      <w:spacing w:before="0" w:line="240" w:lineRule="auto"/>
      <w:jc w:val="center"/>
    </w:pPr>
    <w:rPr>
      <w:rFonts w:ascii="Futura Md BT" w:eastAsia="MS Mincho" w:hAnsi="Futura Md BT" w:cs="Arial"/>
      <w:bCs/>
      <w:kern w:val="32"/>
      <w:sz w:val="28"/>
      <w:szCs w:val="28"/>
      <w:lang w:val="es-ES" w:eastAsia="es-ES"/>
    </w:rPr>
  </w:style>
  <w:style w:type="character" w:customStyle="1" w:styleId="Estilo2Car">
    <w:name w:val="Estilo2 Car"/>
    <w:basedOn w:val="Fuentedeprrafopredeter"/>
    <w:link w:val="Estilo2"/>
    <w:rsid w:val="00413E56"/>
    <w:rPr>
      <w:rFonts w:ascii="Futura Md BT" w:eastAsia="MS Mincho" w:hAnsi="Futura Md BT" w:cs="Arial"/>
      <w:b/>
      <w:bCs/>
      <w:color w:val="004B85"/>
      <w:kern w:val="32"/>
      <w:sz w:val="28"/>
      <w:szCs w:val="28"/>
      <w:lang w:val="es-ES" w:eastAsia="es-ES"/>
    </w:rPr>
  </w:style>
  <w:style w:type="paragraph" w:styleId="NormalWeb">
    <w:name w:val="Normal (Web)"/>
    <w:basedOn w:val="Normal"/>
    <w:uiPriority w:val="99"/>
    <w:unhideWhenUsed/>
    <w:rsid w:val="00E178F6"/>
    <w:pPr>
      <w:spacing w:before="100" w:beforeAutospacing="1" w:after="100" w:afterAutospacing="1" w:line="240" w:lineRule="auto"/>
    </w:pPr>
    <w:rPr>
      <w:rFonts w:ascii="Times New Roman" w:eastAsia="Times New Roman" w:hAnsi="Times New Roman" w:cs="Times New Roman"/>
      <w:sz w:val="24"/>
      <w:szCs w:val="24"/>
      <w:lang w:eastAsia="es-NI"/>
    </w:rPr>
  </w:style>
  <w:style w:type="character" w:customStyle="1" w:styleId="Ttulo4Car">
    <w:name w:val="Título 4 Car"/>
    <w:basedOn w:val="Fuentedeprrafopredeter"/>
    <w:link w:val="Ttulo4"/>
    <w:uiPriority w:val="9"/>
    <w:semiHidden/>
    <w:rsid w:val="00DF05D1"/>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3040">
      <w:bodyDiv w:val="1"/>
      <w:marLeft w:val="0"/>
      <w:marRight w:val="0"/>
      <w:marTop w:val="0"/>
      <w:marBottom w:val="0"/>
      <w:divBdr>
        <w:top w:val="none" w:sz="0" w:space="0" w:color="auto"/>
        <w:left w:val="none" w:sz="0" w:space="0" w:color="auto"/>
        <w:bottom w:val="none" w:sz="0" w:space="0" w:color="auto"/>
        <w:right w:val="none" w:sz="0" w:space="0" w:color="auto"/>
      </w:divBdr>
    </w:div>
    <w:div w:id="249850683">
      <w:bodyDiv w:val="1"/>
      <w:marLeft w:val="0"/>
      <w:marRight w:val="0"/>
      <w:marTop w:val="0"/>
      <w:marBottom w:val="0"/>
      <w:divBdr>
        <w:top w:val="none" w:sz="0" w:space="0" w:color="auto"/>
        <w:left w:val="none" w:sz="0" w:space="0" w:color="auto"/>
        <w:bottom w:val="none" w:sz="0" w:space="0" w:color="auto"/>
        <w:right w:val="none" w:sz="0" w:space="0" w:color="auto"/>
      </w:divBdr>
    </w:div>
    <w:div w:id="286161981">
      <w:bodyDiv w:val="1"/>
      <w:marLeft w:val="0"/>
      <w:marRight w:val="0"/>
      <w:marTop w:val="0"/>
      <w:marBottom w:val="0"/>
      <w:divBdr>
        <w:top w:val="none" w:sz="0" w:space="0" w:color="auto"/>
        <w:left w:val="none" w:sz="0" w:space="0" w:color="auto"/>
        <w:bottom w:val="none" w:sz="0" w:space="0" w:color="auto"/>
        <w:right w:val="none" w:sz="0" w:space="0" w:color="auto"/>
      </w:divBdr>
      <w:divsChild>
        <w:div w:id="1206873329">
          <w:marLeft w:val="450"/>
          <w:marRight w:val="0"/>
          <w:marTop w:val="0"/>
          <w:marBottom w:val="450"/>
          <w:divBdr>
            <w:top w:val="none" w:sz="0" w:space="0" w:color="auto"/>
            <w:left w:val="none" w:sz="0" w:space="0" w:color="auto"/>
            <w:bottom w:val="none" w:sz="0" w:space="0" w:color="auto"/>
            <w:right w:val="none" w:sz="0" w:space="0" w:color="auto"/>
          </w:divBdr>
        </w:div>
      </w:divsChild>
    </w:div>
    <w:div w:id="329455530">
      <w:bodyDiv w:val="1"/>
      <w:marLeft w:val="0"/>
      <w:marRight w:val="0"/>
      <w:marTop w:val="0"/>
      <w:marBottom w:val="0"/>
      <w:divBdr>
        <w:top w:val="none" w:sz="0" w:space="0" w:color="auto"/>
        <w:left w:val="none" w:sz="0" w:space="0" w:color="auto"/>
        <w:bottom w:val="none" w:sz="0" w:space="0" w:color="auto"/>
        <w:right w:val="none" w:sz="0" w:space="0" w:color="auto"/>
      </w:divBdr>
    </w:div>
    <w:div w:id="472261332">
      <w:bodyDiv w:val="1"/>
      <w:marLeft w:val="0"/>
      <w:marRight w:val="0"/>
      <w:marTop w:val="0"/>
      <w:marBottom w:val="0"/>
      <w:divBdr>
        <w:top w:val="none" w:sz="0" w:space="0" w:color="auto"/>
        <w:left w:val="none" w:sz="0" w:space="0" w:color="auto"/>
        <w:bottom w:val="none" w:sz="0" w:space="0" w:color="auto"/>
        <w:right w:val="none" w:sz="0" w:space="0" w:color="auto"/>
      </w:divBdr>
    </w:div>
    <w:div w:id="807553944">
      <w:bodyDiv w:val="1"/>
      <w:marLeft w:val="0"/>
      <w:marRight w:val="0"/>
      <w:marTop w:val="0"/>
      <w:marBottom w:val="0"/>
      <w:divBdr>
        <w:top w:val="none" w:sz="0" w:space="0" w:color="auto"/>
        <w:left w:val="none" w:sz="0" w:space="0" w:color="auto"/>
        <w:bottom w:val="none" w:sz="0" w:space="0" w:color="auto"/>
        <w:right w:val="none" w:sz="0" w:space="0" w:color="auto"/>
      </w:divBdr>
    </w:div>
    <w:div w:id="1510484379">
      <w:bodyDiv w:val="1"/>
      <w:marLeft w:val="0"/>
      <w:marRight w:val="0"/>
      <w:marTop w:val="0"/>
      <w:marBottom w:val="0"/>
      <w:divBdr>
        <w:top w:val="none" w:sz="0" w:space="0" w:color="auto"/>
        <w:left w:val="none" w:sz="0" w:space="0" w:color="auto"/>
        <w:bottom w:val="none" w:sz="0" w:space="0" w:color="auto"/>
        <w:right w:val="none" w:sz="0" w:space="0" w:color="auto"/>
      </w:divBdr>
    </w:div>
    <w:div w:id="1555385844">
      <w:bodyDiv w:val="1"/>
      <w:marLeft w:val="0"/>
      <w:marRight w:val="0"/>
      <w:marTop w:val="0"/>
      <w:marBottom w:val="0"/>
      <w:divBdr>
        <w:top w:val="none" w:sz="0" w:space="0" w:color="auto"/>
        <w:left w:val="none" w:sz="0" w:space="0" w:color="auto"/>
        <w:bottom w:val="none" w:sz="0" w:space="0" w:color="auto"/>
        <w:right w:val="none" w:sz="0" w:space="0" w:color="auto"/>
      </w:divBdr>
    </w:div>
    <w:div w:id="1817263421">
      <w:bodyDiv w:val="1"/>
      <w:marLeft w:val="0"/>
      <w:marRight w:val="0"/>
      <w:marTop w:val="0"/>
      <w:marBottom w:val="0"/>
      <w:divBdr>
        <w:top w:val="none" w:sz="0" w:space="0" w:color="auto"/>
        <w:left w:val="none" w:sz="0" w:space="0" w:color="auto"/>
        <w:bottom w:val="none" w:sz="0" w:space="0" w:color="auto"/>
        <w:right w:val="none" w:sz="0" w:space="0" w:color="auto"/>
      </w:divBdr>
    </w:div>
    <w:div w:id="196761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8B787A44C5AF44CA030380526D12F07" ma:contentTypeVersion="5" ma:contentTypeDescription="Crear nuevo documento." ma:contentTypeScope="" ma:versionID="11384a7214f2470e533f0ed120731874">
  <xsd:schema xmlns:xsd="http://www.w3.org/2001/XMLSchema" xmlns:xs="http://www.w3.org/2001/XMLSchema" xmlns:p="http://schemas.microsoft.com/office/2006/metadata/properties" xmlns:ns3="2e3b0482-7a57-497d-8214-529569af502f" xmlns:ns4="001a7f66-96d5-4df0-9a3c-07a4bd8963ae" targetNamespace="http://schemas.microsoft.com/office/2006/metadata/properties" ma:root="true" ma:fieldsID="a6b0786d4caafd0a7ae59816ce71aedf" ns3:_="" ns4:_="">
    <xsd:import namespace="2e3b0482-7a57-497d-8214-529569af502f"/>
    <xsd:import namespace="001a7f66-96d5-4df0-9a3c-07a4bd8963a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3b0482-7a57-497d-8214-529569af5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a7f66-96d5-4df0-9a3c-07a4bd8963a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05501-CD21-47E2-A97F-5F63C5744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3b0482-7a57-497d-8214-529569af502f"/>
    <ds:schemaRef ds:uri="001a7f66-96d5-4df0-9a3c-07a4bd8963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E2DE42-EE1B-48AE-97EA-1854F932DB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B83B71-078C-4536-93DD-9757048ADCCA}">
  <ds:schemaRefs>
    <ds:schemaRef ds:uri="http://schemas.microsoft.com/sharepoint/v3/contenttype/forms"/>
  </ds:schemaRefs>
</ds:datastoreItem>
</file>

<file path=customXml/itemProps4.xml><?xml version="1.0" encoding="utf-8"?>
<ds:datastoreItem xmlns:ds="http://schemas.openxmlformats.org/officeDocument/2006/customXml" ds:itemID="{E5242B2C-3FCC-48A6-804B-B67A52F67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1589</Words>
  <Characters>8742</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Ovidio Reyes</dc:creator>
  <cp:keywords/>
  <dc:description/>
  <cp:lastModifiedBy>Pedro</cp:lastModifiedBy>
  <cp:revision>8</cp:revision>
  <cp:lastPrinted>2023-10-05T20:48:00Z</cp:lastPrinted>
  <dcterms:created xsi:type="dcterms:W3CDTF">2024-04-12T15:26:00Z</dcterms:created>
  <dcterms:modified xsi:type="dcterms:W3CDTF">2024-04-15T21:30:00Z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0x010100F8B787A44C5AF44CA030380526D12F07</vt:lpwstr>
  </property>
</Properties>
</file>