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14:paraId="481A3568" w14:textId="77777777"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65CC910D" wp14:editId="73E581A7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07FA2AF" w14:textId="77777777"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14:paraId="2B90ED7D" w14:textId="77777777"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14:paraId="71F3AD0C" w14:textId="77777777"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14:paraId="2C42A0FE" w14:textId="77777777"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14:paraId="1326FF07" w14:textId="77777777"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14:paraId="5A125F59" w14:textId="77777777"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14:paraId="0DE0AED4" w14:textId="77777777" w:rsidR="006B560E" w:rsidRDefault="006B560E" w:rsidP="00875F94">
          <w:pPr>
            <w:pStyle w:val="Estilo1"/>
          </w:pPr>
        </w:p>
        <w:p w14:paraId="7F9FB827" w14:textId="77777777" w:rsidR="00E325E1" w:rsidRDefault="00E325E1" w:rsidP="00786FCC">
          <w:pPr>
            <w:pStyle w:val="Estilo1"/>
          </w:pPr>
        </w:p>
        <w:p w14:paraId="2D68B8C4" w14:textId="77777777" w:rsidR="00E325E1" w:rsidRDefault="00E325E1" w:rsidP="00786FCC">
          <w:pPr>
            <w:pStyle w:val="Estilo1"/>
          </w:pPr>
        </w:p>
        <w:p w14:paraId="2584EFC7" w14:textId="77777777" w:rsidR="00E325E1" w:rsidRDefault="00E325E1" w:rsidP="00786FCC">
          <w:pPr>
            <w:pStyle w:val="Estilo1"/>
          </w:pPr>
        </w:p>
        <w:p w14:paraId="77EF5E16" w14:textId="77777777" w:rsidR="00853DCF" w:rsidRDefault="00853DCF" w:rsidP="00853DCF">
          <w:pPr>
            <w:pStyle w:val="Estilo1"/>
          </w:pPr>
          <w:r>
            <w:t>Indice Mensual de Actividad Económica</w:t>
          </w:r>
        </w:p>
        <w:p w14:paraId="34F9660F" w14:textId="77777777" w:rsidR="00853DCF" w:rsidRDefault="00853DCF" w:rsidP="00853DCF">
          <w:pPr>
            <w:pStyle w:val="Estilo1"/>
          </w:pPr>
          <w:r>
            <w:t>IMAE</w:t>
          </w:r>
        </w:p>
        <w:p w14:paraId="5ECD0EDC" w14:textId="77777777" w:rsidR="00875F94" w:rsidRPr="00875F94" w:rsidRDefault="003B6AD4" w:rsidP="00853DCF">
          <w:pPr>
            <w:pStyle w:val="Estilo1"/>
          </w:pPr>
          <w:r>
            <w:t>Abril</w:t>
          </w:r>
          <w:r w:rsidR="00853DCF">
            <w:t xml:space="preserve"> 202</w:t>
          </w:r>
          <w:r w:rsidR="0068218E">
            <w:t>5</w:t>
          </w:r>
        </w:p>
        <w:p w14:paraId="7BBFFDB6" w14:textId="77777777"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14:paraId="0F752F9F" w14:textId="77777777"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14:paraId="1DB0AE05" w14:textId="77777777"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14:paraId="1E10C5B1" w14:textId="77777777" w:rsidR="00875F94" w:rsidRDefault="003B6AD4" w:rsidP="00367D62">
          <w:pPr>
            <w:pStyle w:val="Estilo2"/>
          </w:pPr>
          <w:r>
            <w:t>Juni</w:t>
          </w:r>
          <w:r w:rsidR="00FD53C6">
            <w:t>o</w:t>
          </w:r>
          <w:r w:rsidR="00853DCF">
            <w:t xml:space="preserve"> 2025</w:t>
          </w:r>
        </w:p>
        <w:p w14:paraId="047CE2E8" w14:textId="77777777"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14:paraId="46199C52" w14:textId="77777777"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14:paraId="5F8EDEE9" w14:textId="77777777" w:rsidR="00CA6751" w:rsidRPr="005D4229" w:rsidRDefault="003B6AD4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Abril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68218E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14:paraId="070A8AC8" w14:textId="6A465419" w:rsidR="00CA6751" w:rsidRDefault="00437C78" w:rsidP="00CA6751">
              <w:pPr>
                <w:pStyle w:val="Textoindependiente"/>
                <w:spacing w:before="240"/>
                <w:ind w:left="5103"/>
              </w:pPr>
              <w:r w:rsidRPr="00437C78">
                <w:rPr>
                  <w:noProof/>
                </w:rPr>
                <w:drawing>
                  <wp:anchor distT="0" distB="0" distL="114300" distR="114300" simplePos="0" relativeHeight="251693056" behindDoc="0" locked="0" layoutInCell="1" allowOverlap="1" wp14:anchorId="46ABCD04" wp14:editId="47E4FB4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363508</wp:posOffset>
                    </wp:positionV>
                    <wp:extent cx="2996773" cy="1946335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96773" cy="1946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3B6AD4">
                <w:t>abril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A6751">
                <w:t>E</w:t>
              </w:r>
              <w:r w:rsidR="00CA6751" w:rsidRPr="004B7C69">
                <w:t>conómica (IMAE)</w:t>
              </w:r>
              <w:r w:rsidR="00CA6751">
                <w:t xml:space="preserve"> </w:t>
              </w:r>
              <w:r w:rsidR="00AC3764">
                <w:t>registró un crecimiento de</w:t>
              </w:r>
              <w:r w:rsidR="00CA6751">
                <w:t xml:space="preserve"> </w:t>
              </w:r>
              <w:r w:rsidR="006B5CCC">
                <w:t>2</w:t>
              </w:r>
              <w:r w:rsidR="00CA6751">
                <w:t>.</w:t>
              </w:r>
              <w:r w:rsidR="00AC3764">
                <w:t>2</w:t>
              </w:r>
              <w:r w:rsidR="00CA6751">
                <w:t xml:space="preserve"> por ciento</w:t>
              </w:r>
              <w:r w:rsidR="0020319C">
                <w:t xml:space="preserve"> con relación a </w:t>
              </w:r>
              <w:r w:rsidR="003B6AD4">
                <w:t>abril</w:t>
              </w:r>
              <w:r w:rsidR="0020319C">
                <w:t xml:space="preserve"> de 2024</w:t>
              </w:r>
              <w:r w:rsidR="00AC3764">
                <w:rPr>
                  <w:rStyle w:val="Refdenotaalpie"/>
                </w:rPr>
                <w:footnoteReference w:id="2"/>
              </w:r>
              <w:r w:rsidR="004A220D">
                <w:t>;</w:t>
              </w:r>
              <w:r w:rsidR="00B3255B">
                <w:t xml:space="preserve"> </w:t>
              </w:r>
              <w:r w:rsidR="004A220D">
                <w:t xml:space="preserve">lo que significó una variación </w:t>
              </w:r>
              <w:r w:rsidR="0020319C">
                <w:t xml:space="preserve">acumulada de </w:t>
              </w:r>
              <w:r w:rsidR="00827BA0">
                <w:t>2</w:t>
              </w:r>
              <w:r w:rsidR="0020319C">
                <w:t>.</w:t>
              </w:r>
              <w:r w:rsidR="00C271F8">
                <w:t>7</w:t>
              </w:r>
              <w:r w:rsidR="006B5CCC">
                <w:t xml:space="preserve"> por ciento</w:t>
              </w:r>
              <w:r w:rsidR="004A220D">
                <w:t xml:space="preserve"> en el período enero-abril</w:t>
              </w:r>
              <w:r w:rsidR="0020319C">
                <w:t xml:space="preserve"> </w:t>
              </w:r>
              <w:r w:rsidR="00565A73">
                <w:t>y</w:t>
              </w:r>
              <w:r w:rsidR="00CA6751">
                <w:t xml:space="preserve"> </w:t>
              </w:r>
              <w:r w:rsidR="004A220D">
                <w:t>un crecimiento</w:t>
              </w:r>
              <w:r w:rsidR="0020319C">
                <w:t xml:space="preserve"> promedio anual </w:t>
              </w:r>
              <w:r w:rsidR="00FD53C6">
                <w:t xml:space="preserve">de </w:t>
              </w:r>
              <w:r w:rsidR="00827BA0">
                <w:t>2</w:t>
              </w:r>
              <w:r w:rsidR="00FD53C6">
                <w:t>.</w:t>
              </w:r>
              <w:r w:rsidR="00827BA0">
                <w:t>4</w:t>
              </w:r>
              <w:r w:rsidR="00CA6751">
                <w:t xml:space="preserve"> por ciento.</w:t>
              </w:r>
            </w:p>
            <w:p w14:paraId="3A7AD0FB" w14:textId="77777777" w:rsidR="00CA6751" w:rsidRDefault="00342A5F" w:rsidP="00CA6751">
              <w:pPr>
                <w:pStyle w:val="Textoindependiente"/>
                <w:spacing w:before="240"/>
                <w:ind w:left="5103"/>
              </w:pPr>
              <w:r>
                <w:t>En l</w:t>
              </w:r>
              <w:r w:rsidR="00CB08FF" w:rsidRPr="00C271F8">
                <w:t xml:space="preserve">a </w:t>
              </w:r>
              <w:r w:rsidR="00CA6751" w:rsidRPr="00C271F8">
                <w:t xml:space="preserve">serie desestacionalizada del IMAE </w:t>
              </w:r>
              <w:r>
                <w:t>se</w:t>
              </w:r>
              <w:r w:rsidR="004A220D" w:rsidRPr="00C271F8">
                <w:t xml:space="preserve"> registró una disminución de </w:t>
              </w:r>
              <w:r w:rsidR="001A3917" w:rsidRPr="00C271F8">
                <w:t>0</w:t>
              </w:r>
              <w:r w:rsidR="00C203BC" w:rsidRPr="00C271F8">
                <w:t>.</w:t>
              </w:r>
              <w:r w:rsidR="001A3917" w:rsidRPr="00C271F8">
                <w:t>3</w:t>
              </w:r>
              <w:r w:rsidR="00C203BC" w:rsidRPr="00C271F8">
                <w:t xml:space="preserve"> por ciento</w:t>
              </w:r>
              <w:r w:rsidR="00CA6751" w:rsidRPr="00C271F8">
                <w:t xml:space="preserve"> </w:t>
              </w:r>
              <w:r w:rsidR="003F312A" w:rsidRPr="00C271F8">
                <w:t xml:space="preserve">con </w:t>
              </w:r>
              <w:r w:rsidR="00CA6751" w:rsidRPr="00C271F8">
                <w:t xml:space="preserve">respecto </w:t>
              </w:r>
              <w:r w:rsidR="004A220D" w:rsidRPr="00C271F8">
                <w:t xml:space="preserve">al mes anterior </w:t>
              </w:r>
              <w:r w:rsidR="00CA6751" w:rsidRPr="00C271F8">
                <w:t xml:space="preserve">y </w:t>
              </w:r>
              <w:r w:rsidR="004A220D" w:rsidRPr="00C271F8">
                <w:t xml:space="preserve">un crecimiento de </w:t>
              </w:r>
              <w:r w:rsidR="001A3917" w:rsidRPr="00C271F8">
                <w:t>3</w:t>
              </w:r>
              <w:r w:rsidR="00CA6751" w:rsidRPr="00C271F8">
                <w:t>.</w:t>
              </w:r>
              <w:r w:rsidR="001A3917" w:rsidRPr="00C271F8">
                <w:t>1</w:t>
              </w:r>
              <w:r w:rsidR="00CA6751" w:rsidRPr="00C271F8">
                <w:t xml:space="preserve"> por ciento </w:t>
              </w:r>
              <w:r w:rsidR="004A220D" w:rsidRPr="00C271F8">
                <w:t xml:space="preserve">con relación </w:t>
              </w:r>
              <w:r w:rsidR="00CA6751" w:rsidRPr="00C271F8">
                <w:t xml:space="preserve">a </w:t>
              </w:r>
              <w:r w:rsidR="003B6AD4" w:rsidRPr="00C271F8">
                <w:t>abril</w:t>
              </w:r>
              <w:r w:rsidR="00CA6751" w:rsidRPr="00C271F8">
                <w:t xml:space="preserve"> de</w:t>
              </w:r>
              <w:r w:rsidR="00B42E0E" w:rsidRPr="00C271F8">
                <w:t xml:space="preserve"> </w:t>
              </w:r>
              <w:r w:rsidR="00783F6A" w:rsidRPr="00C271F8">
                <w:t>202</w:t>
              </w:r>
              <w:r w:rsidR="008F5C9D" w:rsidRPr="00C271F8">
                <w:t>4</w:t>
              </w:r>
              <w:r w:rsidR="00CA6751" w:rsidRPr="00C271F8">
                <w:t>.</w:t>
              </w:r>
              <w:r w:rsidR="00783F6A" w:rsidRPr="00C271F8">
                <w:t xml:space="preserve"> Por su parte, </w:t>
              </w:r>
              <w:r w:rsidR="004A220D" w:rsidRPr="00C271F8">
                <w:t xml:space="preserve">en la serie de tendencia-ciclo </w:t>
              </w:r>
              <w:r w:rsidR="00CA6751" w:rsidRPr="00C271F8">
                <w:t>del IMAE</w:t>
              </w:r>
              <w:r w:rsidR="004A220D" w:rsidRPr="00C271F8">
                <w:t>,</w:t>
              </w:r>
              <w:r w:rsidR="00CB08FF" w:rsidRPr="00C271F8">
                <w:t xml:space="preserve"> </w:t>
              </w:r>
              <w:r w:rsidR="004A220D" w:rsidRPr="00C271F8">
                <w:t xml:space="preserve">se observó un crecimiento de </w:t>
              </w:r>
              <w:r w:rsidR="00CA6751" w:rsidRPr="00C271F8">
                <w:t>0.</w:t>
              </w:r>
              <w:r w:rsidR="001A3917" w:rsidRPr="00C271F8">
                <w:t>2</w:t>
              </w:r>
              <w:r w:rsidR="00CA6751" w:rsidRPr="00C271F8">
                <w:t xml:space="preserve"> por ciento </w:t>
              </w:r>
              <w:r w:rsidR="00DD5FA2" w:rsidRPr="00C271F8">
                <w:t>con relación</w:t>
              </w:r>
              <w:r w:rsidR="00CA6751" w:rsidRPr="00C271F8">
                <w:t xml:space="preserve"> </w:t>
              </w:r>
              <w:r w:rsidR="0050488B" w:rsidRPr="00C271F8">
                <w:t xml:space="preserve">a </w:t>
              </w:r>
              <w:r w:rsidR="003B6AD4" w:rsidRPr="00C271F8">
                <w:t>marzo</w:t>
              </w:r>
              <w:r w:rsidR="00CA6751" w:rsidRPr="00C271F8">
                <w:t xml:space="preserve"> y </w:t>
              </w:r>
              <w:r w:rsidR="004A220D" w:rsidRPr="00C271F8">
                <w:t xml:space="preserve">de </w:t>
              </w:r>
              <w:r w:rsidR="00B3255B" w:rsidRPr="00C271F8">
                <w:t>3</w:t>
              </w:r>
              <w:r w:rsidR="00CA6751" w:rsidRPr="00C271F8">
                <w:t>.</w:t>
              </w:r>
              <w:r w:rsidR="001A3917" w:rsidRPr="00C271F8">
                <w:t>4</w:t>
              </w:r>
              <w:r w:rsidR="00CA6751" w:rsidRPr="00C271F8">
                <w:t xml:space="preserve"> por ciento </w:t>
              </w:r>
              <w:r w:rsidR="003F312A" w:rsidRPr="00C271F8">
                <w:t xml:space="preserve">con </w:t>
              </w:r>
              <w:r w:rsidR="004A220D" w:rsidRPr="00C271F8">
                <w:t xml:space="preserve">respecto a </w:t>
              </w:r>
              <w:r w:rsidR="003B6AD4" w:rsidRPr="00C271F8">
                <w:t>abril</w:t>
              </w:r>
              <w:r w:rsidR="00CA6751" w:rsidRPr="00C271F8">
                <w:t xml:space="preserve"> de 202</w:t>
              </w:r>
              <w:r w:rsidR="008F5C9D" w:rsidRPr="00C271F8">
                <w:t>4</w:t>
              </w:r>
              <w:r w:rsidR="00CA6751" w:rsidRPr="00C271F8">
                <w:t>.</w:t>
              </w:r>
            </w:p>
            <w:p w14:paraId="14AFFB1D" w14:textId="77777777" w:rsidR="00CA6751" w:rsidRDefault="0032675C" w:rsidP="00CA6751">
              <w:pPr>
                <w:pStyle w:val="Textoindependiente"/>
                <w:spacing w:before="240"/>
                <w:ind w:left="5103"/>
              </w:pPr>
              <w:r w:rsidRPr="0032675C">
                <w:rPr>
                  <w:noProof/>
                </w:rPr>
                <w:drawing>
                  <wp:anchor distT="0" distB="0" distL="114300" distR="114300" simplePos="0" relativeHeight="251689984" behindDoc="0" locked="0" layoutInCell="1" allowOverlap="1" wp14:anchorId="3688B10E" wp14:editId="240B8DA9">
                    <wp:simplePos x="0" y="0"/>
                    <wp:positionH relativeFrom="margin">
                      <wp:posOffset>-635</wp:posOffset>
                    </wp:positionH>
                    <wp:positionV relativeFrom="paragraph">
                      <wp:posOffset>30480</wp:posOffset>
                    </wp:positionV>
                    <wp:extent cx="3025140" cy="2028825"/>
                    <wp:effectExtent l="0" t="0" r="3810" b="9525"/>
                    <wp:wrapNone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5140" cy="202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02512">
                <w:t>L</w:t>
              </w:r>
              <w:r w:rsidR="0054628C">
                <w:t xml:space="preserve">as actividades </w:t>
              </w:r>
              <w:r w:rsidR="00503670">
                <w:t xml:space="preserve">que </w:t>
              </w:r>
              <w:r w:rsidR="00097364">
                <w:t>registraron</w:t>
              </w:r>
              <w:r w:rsidR="00503670">
                <w:t xml:space="preserve"> los</w:t>
              </w:r>
              <w:r w:rsidR="00902512">
                <w:t xml:space="preserve"> mayor</w:t>
              </w:r>
              <w:r w:rsidR="00503670">
                <w:t>es</w:t>
              </w:r>
              <w:r w:rsidR="00902512">
                <w:t xml:space="preserve"> crecimiento</w:t>
              </w:r>
              <w:r w:rsidR="00503670">
                <w:t>s</w:t>
              </w:r>
              <w:r w:rsidR="00902512">
                <w:t xml:space="preserve">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827BA0">
                <w:rPr>
                  <w:b/>
                  <w:i/>
                  <w:color w:val="44546A" w:themeColor="text2"/>
                </w:rPr>
                <w:t>hoteles y restaurantes</w:t>
              </w:r>
              <w:r w:rsidR="00CA6751" w:rsidRPr="00E84FF9">
                <w:t xml:space="preserve">, </w:t>
              </w:r>
              <w:r w:rsidR="00ED1780">
                <w:t>1</w:t>
              </w:r>
              <w:r w:rsidR="00827BA0">
                <w:t>3</w:t>
              </w:r>
              <w:r w:rsidR="00CA6751">
                <w:t>.</w:t>
              </w:r>
              <w:r w:rsidR="00827BA0">
                <w:t>6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827BA0">
                <w:rPr>
                  <w:b/>
                  <w:i/>
                  <w:color w:val="44546A" w:themeColor="text2"/>
                </w:rPr>
                <w:t>servicios de intermediación financiera y servicios conexos</w:t>
              </w:r>
              <w:r w:rsidR="00827BA0" w:rsidRPr="000A7082">
                <w:t>,</w:t>
              </w:r>
              <w:r w:rsidR="00827BA0">
                <w:t xml:space="preserve"> 4.6</w:t>
              </w:r>
              <w:r w:rsidR="00827BA0" w:rsidRPr="001E3CAA">
                <w:t xml:space="preserve"> por ciento</w:t>
              </w:r>
              <w:r w:rsidR="00827BA0">
                <w:t xml:space="preserve">; </w:t>
              </w:r>
              <w:r w:rsidR="00827BA0">
                <w:rPr>
                  <w:b/>
                  <w:i/>
                  <w:color w:val="44546A" w:themeColor="text2"/>
                </w:rPr>
                <w:t>transporte y comunicaciones</w:t>
              </w:r>
              <w:r w:rsidR="00301615" w:rsidRPr="000A7082">
                <w:t>,</w:t>
              </w:r>
              <w:r w:rsidR="00301615">
                <w:t xml:space="preserve"> </w:t>
              </w:r>
              <w:r w:rsidR="003F312A">
                <w:t>4</w:t>
              </w:r>
              <w:r w:rsidR="00CA6751" w:rsidRPr="00E84FF9">
                <w:t>.</w:t>
              </w:r>
              <w:r w:rsidR="00827BA0">
                <w:t>5</w:t>
              </w:r>
              <w:r w:rsidR="00CA6751" w:rsidRPr="00E84FF9">
                <w:t xml:space="preserve"> por ciento;</w:t>
              </w:r>
              <w:r w:rsidR="00827BA0">
                <w:t xml:space="preserve"> </w:t>
              </w:r>
              <w:r w:rsidR="00827BA0">
                <w:rPr>
                  <w:b/>
                  <w:i/>
                  <w:color w:val="44546A" w:themeColor="text2"/>
                </w:rPr>
                <w:t>co</w:t>
              </w:r>
              <w:r w:rsidR="005F4C9F">
                <w:rPr>
                  <w:b/>
                  <w:i/>
                  <w:color w:val="44546A" w:themeColor="text2"/>
                </w:rPr>
                <w:t>mercio</w:t>
              </w:r>
              <w:r w:rsidR="00503670" w:rsidRPr="000A7082">
                <w:t>,</w:t>
              </w:r>
              <w:r w:rsidR="00503670">
                <w:t xml:space="preserve"> </w:t>
              </w:r>
              <w:r w:rsidR="00827BA0">
                <w:t>3</w:t>
              </w:r>
              <w:r w:rsidR="00503670">
                <w:t>.</w:t>
              </w:r>
              <w:r w:rsidR="005F4C9F">
                <w:t>6</w:t>
              </w:r>
              <w:r w:rsidR="00503670" w:rsidRPr="001E3CAA">
                <w:t xml:space="preserve"> por ciento</w:t>
              </w:r>
              <w:r w:rsidR="00503670">
                <w:t>;</w:t>
              </w:r>
              <w:r w:rsidR="005F4C9F">
                <w:t xml:space="preserve"> y </w:t>
              </w:r>
              <w:r w:rsidR="005F4C9F" w:rsidRPr="005F4C9F">
                <w:rPr>
                  <w:b/>
                  <w:i/>
                  <w:color w:val="44546A" w:themeColor="text2"/>
                </w:rPr>
                <w:t>explotación de minas y cantera</w:t>
              </w:r>
              <w:r w:rsidR="005F4C9F">
                <w:t>, 2.8 por ciento;</w:t>
              </w:r>
              <w:r w:rsidR="00503670">
                <w:t xml:space="preserve"> </w:t>
              </w:r>
              <w:r w:rsidR="00CA6751">
                <w:t xml:space="preserve">entre otras. </w:t>
              </w:r>
              <w:r w:rsidR="007C73B6">
                <w:t>Por su parte</w:t>
              </w:r>
              <w:r w:rsidR="00CA6751">
                <w:t>, se registr</w:t>
              </w:r>
              <w:r w:rsidR="005F4C9F">
                <w:t>aron</w:t>
              </w:r>
              <w:r w:rsidR="00CA6751">
                <w:t xml:space="preserve"> disminuci</w:t>
              </w:r>
              <w:r w:rsidR="009F632F">
                <w:t>o</w:t>
              </w:r>
              <w:r w:rsidR="00CA6751">
                <w:t>n</w:t>
              </w:r>
              <w:r w:rsidR="009F632F">
                <w:t>es</w:t>
              </w:r>
              <w:r w:rsidR="00CA6751">
                <w:t xml:space="preserve"> en las actividades de </w:t>
              </w:r>
              <w:r w:rsidR="00503670">
                <w:rPr>
                  <w:b/>
                  <w:i/>
                  <w:color w:val="44546A" w:themeColor="text2"/>
                </w:rPr>
                <w:t>pesca y acuicultura</w:t>
              </w:r>
              <w:r w:rsidR="00503670">
                <w:t>, -</w:t>
              </w:r>
              <w:r w:rsidR="00827BA0">
                <w:t>48</w:t>
              </w:r>
              <w:r w:rsidR="00503670">
                <w:t>.</w:t>
              </w:r>
              <w:r w:rsidR="00827BA0">
                <w:t>9</w:t>
              </w:r>
              <w:r w:rsidR="00503670">
                <w:t xml:space="preserve"> por ciento; </w:t>
              </w:r>
              <w:r w:rsidR="00827BA0">
                <w:rPr>
                  <w:b/>
                  <w:i/>
                  <w:color w:val="44546A" w:themeColor="text2"/>
                </w:rPr>
                <w:t>energía y agua</w:t>
              </w:r>
              <w:r w:rsidR="00CA6751" w:rsidRPr="000A7082">
                <w:t xml:space="preserve">, </w:t>
              </w:r>
              <w:r w:rsidR="00CA6751">
                <w:t>-</w:t>
              </w:r>
              <w:r w:rsidR="00827BA0">
                <w:t>3</w:t>
              </w:r>
              <w:r w:rsidR="00CA6751" w:rsidRPr="000A7082">
                <w:t>.</w:t>
              </w:r>
              <w:r w:rsidR="00503670">
                <w:t>4</w:t>
              </w:r>
              <w:r w:rsidR="00CA6751" w:rsidRPr="000A7082">
                <w:t xml:space="preserve"> por ciento</w:t>
              </w:r>
              <w:r w:rsidR="00CA6751">
                <w:t>;</w:t>
              </w:r>
              <w:r w:rsidR="00301615" w:rsidRPr="00301615">
                <w:rPr>
                  <w:b/>
                  <w:i/>
                  <w:color w:val="44546A" w:themeColor="text2"/>
                </w:rPr>
                <w:t xml:space="preserve"> </w:t>
              </w:r>
              <w:r w:rsidR="00827BA0">
                <w:rPr>
                  <w:b/>
                  <w:i/>
                  <w:color w:val="44546A" w:themeColor="text2"/>
                </w:rPr>
                <w:t>administración pública y defensa</w:t>
              </w:r>
              <w:r w:rsidR="00503670" w:rsidRPr="000A7082">
                <w:t>,</w:t>
              </w:r>
              <w:r w:rsidR="00503670">
                <w:t xml:space="preserve"> -</w:t>
              </w:r>
              <w:r w:rsidR="00827BA0">
                <w:t>3</w:t>
              </w:r>
              <w:r w:rsidR="00503670">
                <w:t>.4</w:t>
              </w:r>
              <w:r w:rsidR="00503670" w:rsidRPr="001E3CAA">
                <w:t xml:space="preserve"> por ciento</w:t>
              </w:r>
              <w:r w:rsidR="00503670">
                <w:t xml:space="preserve">; </w:t>
              </w:r>
              <w:r w:rsidR="00827BA0">
                <w:t>entre otras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14:paraId="3E41376A" w14:textId="50ABD297" w:rsidR="00CA6751" w:rsidRDefault="0032675C" w:rsidP="00CA6751">
              <w:pPr>
                <w:pStyle w:val="Textoindependiente"/>
                <w:spacing w:before="240"/>
                <w:ind w:left="5103"/>
              </w:pPr>
              <w:r w:rsidRPr="0032675C">
                <w:rPr>
                  <w:noProof/>
                </w:rPr>
                <w:drawing>
                  <wp:anchor distT="0" distB="0" distL="114300" distR="114300" simplePos="0" relativeHeight="251691008" behindDoc="0" locked="0" layoutInCell="1" allowOverlap="1" wp14:anchorId="6FB0199E" wp14:editId="5E56F6FD">
                    <wp:simplePos x="0" y="0"/>
                    <wp:positionH relativeFrom="column">
                      <wp:posOffset>102235</wp:posOffset>
                    </wp:positionH>
                    <wp:positionV relativeFrom="paragraph">
                      <wp:posOffset>165100</wp:posOffset>
                    </wp:positionV>
                    <wp:extent cx="3023183" cy="1983895"/>
                    <wp:effectExtent l="0" t="0" r="6350" b="0"/>
                    <wp:wrapNone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3183" cy="19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1E3CAA">
                <w:t>En las actividades primarias</w:t>
              </w:r>
              <w:r w:rsidR="00CA6751">
                <w:t>,</w:t>
              </w:r>
              <w:r w:rsidR="00CA6751" w:rsidRPr="001E3CAA">
                <w:t xml:space="preserve"> </w:t>
              </w:r>
              <w:bookmarkStart w:id="0" w:name="_Hlk189810698"/>
              <w:r w:rsidR="007C73B6">
                <w:t>e</w:t>
              </w:r>
              <w:r w:rsidR="0026137B">
                <w:t xml:space="preserve">l </w:t>
              </w:r>
              <w:r w:rsidR="00D77EB3">
                <w:t xml:space="preserve">crecimiento en </w:t>
              </w:r>
              <w:r w:rsidR="0005650B">
                <w:rPr>
                  <w:b/>
                  <w:i/>
                  <w:color w:val="44546A" w:themeColor="text2"/>
                </w:rPr>
                <w:t>explotación de minas y canteras</w:t>
              </w:r>
              <w:r w:rsidR="0005650B" w:rsidRPr="008C1950">
                <w:t xml:space="preserve"> </w:t>
              </w:r>
              <w:r w:rsidR="0005650B">
                <w:t>fue producto</w:t>
              </w:r>
              <w:r w:rsidR="0005650B" w:rsidRPr="00A80813">
                <w:t xml:space="preserve"> de </w:t>
              </w:r>
              <w:r w:rsidR="0005650B">
                <w:t>la mayor</w:t>
              </w:r>
              <w:r w:rsidR="0005650B" w:rsidRPr="00A80813">
                <w:t xml:space="preserve"> extracción </w:t>
              </w:r>
              <w:r w:rsidR="0005650B">
                <w:t xml:space="preserve">de oro, principalmente; y en </w:t>
              </w:r>
              <w:r w:rsidR="0005650B">
                <w:rPr>
                  <w:b/>
                  <w:i/>
                  <w:color w:val="44546A" w:themeColor="text2"/>
                </w:rPr>
                <w:t>pecuario,</w:t>
              </w:r>
              <w:r w:rsidR="0005650B" w:rsidRPr="00B77E02">
                <w:t xml:space="preserve"> </w:t>
              </w:r>
              <w:r w:rsidR="0005650B">
                <w:t xml:space="preserve">se debió a la mayor matanza avícola, </w:t>
              </w:r>
              <w:r w:rsidR="00D77EB3">
                <w:t>y aumento</w:t>
              </w:r>
              <w:r w:rsidR="0005650B">
                <w:t xml:space="preserve"> en la producción de leche y huevos. </w:t>
              </w:r>
              <w:r w:rsidR="006230DC">
                <w:t xml:space="preserve">Por </w:t>
              </w:r>
              <w:r w:rsidR="00723EC6">
                <w:t>su parte</w:t>
              </w:r>
              <w:r w:rsidR="006230DC">
                <w:t xml:space="preserve">, la disminución </w:t>
              </w:r>
              <w:r w:rsidR="00A80813">
                <w:t xml:space="preserve">en </w:t>
              </w:r>
              <w:r w:rsidR="00723EC6">
                <w:rPr>
                  <w:b/>
                  <w:i/>
                  <w:color w:val="44546A" w:themeColor="text2"/>
                </w:rPr>
                <w:t>pesca y acuicultura</w:t>
              </w:r>
              <w:r w:rsidR="00723EC6">
                <w:t xml:space="preserve"> se </w:t>
              </w:r>
              <w:r w:rsidR="0005650B">
                <w:t>originó en</w:t>
              </w:r>
              <w:r w:rsidR="00723EC6">
                <w:t xml:space="preserve"> la menor producción de camarón de cultivo y captura de escamas, entre otros; </w:t>
              </w:r>
              <w:r w:rsidR="0005650B">
                <w:t xml:space="preserve">en la </w:t>
              </w:r>
              <w:r w:rsidR="0005650B">
                <w:rPr>
                  <w:b/>
                  <w:i/>
                  <w:color w:val="44546A" w:themeColor="text2"/>
                </w:rPr>
                <w:t>agricultura</w:t>
              </w:r>
              <w:r w:rsidR="0005650B">
                <w:t xml:space="preserve"> </w:t>
              </w:r>
              <w:r w:rsidR="00D77EB3">
                <w:t>fue resultado de</w:t>
              </w:r>
              <w:r w:rsidR="0005650B">
                <w:t xml:space="preserve"> menor</w:t>
              </w:r>
              <w:r w:rsidR="00B9712E">
                <w:t xml:space="preserve"> producción en caña de azúcar y banano, y menores </w:t>
              </w:r>
              <w:r w:rsidR="0005650B">
                <w:t>labores culturales</w:t>
              </w:r>
              <w:r w:rsidR="00B9712E">
                <w:t xml:space="preserve"> en otros cultivos</w:t>
              </w:r>
              <w:r w:rsidR="0005650B">
                <w:t>;</w:t>
              </w:r>
              <w:r w:rsidR="00723EC6">
                <w:t xml:space="preserve"> </w:t>
              </w:r>
              <w:r w:rsidR="006610E9">
                <w:t>y en</w:t>
              </w:r>
              <w:r w:rsidR="00A5287D">
                <w:t xml:space="preserve"> la</w:t>
              </w:r>
              <w:r w:rsidR="006610E9">
                <w:t xml:space="preserve"> </w:t>
              </w:r>
              <w:r w:rsidR="006610E9">
                <w:rPr>
                  <w:b/>
                  <w:i/>
                  <w:color w:val="44546A" w:themeColor="text2"/>
                </w:rPr>
                <w:t>silvicul</w:t>
              </w:r>
              <w:r w:rsidR="006610E9" w:rsidRPr="00391437">
                <w:rPr>
                  <w:b/>
                  <w:i/>
                  <w:color w:val="44546A" w:themeColor="text2"/>
                </w:rPr>
                <w:t>tura</w:t>
              </w:r>
              <w:r w:rsidR="006610E9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DA4CF2" w:rsidRPr="00DA4CF2">
                <w:t xml:space="preserve">por </w:t>
              </w:r>
              <w:r w:rsidR="006610E9">
                <w:t xml:space="preserve">menor </w:t>
              </w:r>
              <w:r w:rsidR="006610E9" w:rsidRPr="00450AAE">
                <w:t>extracción</w:t>
              </w:r>
              <w:r w:rsidR="00723EC6">
                <w:t xml:space="preserve"> </w:t>
              </w:r>
              <w:r w:rsidR="006610E9">
                <w:t>de troncos de madera</w:t>
              </w:r>
              <w:r w:rsidR="00CA5B32">
                <w:t>, principalmente</w:t>
              </w:r>
              <w:r w:rsidR="0061125E">
                <w:t>.</w:t>
              </w:r>
              <w:bookmarkEnd w:id="0"/>
            </w:p>
            <w:p w14:paraId="66F7B9F8" w14:textId="7CEBF179" w:rsidR="00CA6751" w:rsidRPr="001E3CAA" w:rsidRDefault="006638AA" w:rsidP="00CA6751">
              <w:pPr>
                <w:pStyle w:val="Textoindependiente"/>
                <w:spacing w:before="240"/>
                <w:ind w:left="5103"/>
              </w:pPr>
              <w:r>
                <w:lastRenderedPageBreak/>
                <w:t>En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BF6A6A">
                <w:rPr>
                  <w:b/>
                  <w:i/>
                  <w:color w:val="44546A" w:themeColor="text2"/>
                </w:rPr>
                <w:t>,</w:t>
              </w:r>
              <w:r w:rsidR="00CA6751" w:rsidRPr="001E3CAA">
                <w:t xml:space="preserve"> </w:t>
              </w:r>
              <w:bookmarkStart w:id="1" w:name="_Hlk116893375"/>
              <w:bookmarkStart w:id="2" w:name="_Hlk184041289"/>
              <w:r w:rsidR="00252235">
                <w:t xml:space="preserve">se </w:t>
              </w:r>
              <w:r w:rsidR="00017AC2">
                <w:t>registr</w:t>
              </w:r>
              <w:r w:rsidR="00342A5F">
                <w:t>ó</w:t>
              </w:r>
              <w:r w:rsidR="00017AC2">
                <w:t xml:space="preserve"> crecimiento</w:t>
              </w:r>
              <w:r w:rsidR="00EC037D" w:rsidRPr="00EC037D">
                <w:t xml:space="preserve"> </w:t>
              </w:r>
              <w:r w:rsidR="00EC037D">
                <w:t>en la elaboración de productos cárnicos</w:t>
              </w:r>
              <w:r w:rsidR="00133224">
                <w:t>,</w:t>
              </w:r>
              <w:r w:rsidR="00EC037D">
                <w:t xml:space="preserve"> bebidas, derivados de petróleo, y producción de </w:t>
              </w:r>
              <w:r w:rsidR="00017AC2">
                <w:t>arneses automotrices</w:t>
              </w:r>
              <w:bookmarkEnd w:id="1"/>
              <w:r w:rsidR="006A0FB4">
                <w:t xml:space="preserve">, </w:t>
              </w:r>
              <w:r w:rsidR="00CA6751">
                <w:t>entre otros</w:t>
              </w:r>
              <w:r w:rsidR="0032675C" w:rsidRPr="0032675C">
                <w:rPr>
                  <w:noProof/>
                </w:rPr>
                <w:drawing>
                  <wp:anchor distT="0" distB="0" distL="114300" distR="114300" simplePos="0" relativeHeight="251692032" behindDoc="0" locked="0" layoutInCell="1" allowOverlap="1" wp14:anchorId="3FB00FCD" wp14:editId="605B0A55">
                    <wp:simplePos x="0" y="0"/>
                    <wp:positionH relativeFrom="column">
                      <wp:posOffset>-1766</wp:posOffset>
                    </wp:positionH>
                    <wp:positionV relativeFrom="paragraph">
                      <wp:posOffset>204732</wp:posOffset>
                    </wp:positionV>
                    <wp:extent cx="3093893" cy="2041742"/>
                    <wp:effectExtent l="0" t="0" r="0" b="0"/>
                    <wp:wrapNone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06656" cy="2050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614E5">
                <w:t xml:space="preserve">; </w:t>
              </w:r>
              <w:bookmarkStart w:id="3" w:name="_Hlk201903197"/>
              <w:r w:rsidR="00334F16">
                <w:t xml:space="preserve">y disminuciones en </w:t>
              </w:r>
              <w:r w:rsidR="00EC037D">
                <w:t xml:space="preserve">la </w:t>
              </w:r>
              <w:r w:rsidR="00E614E5">
                <w:t>produc</w:t>
              </w:r>
              <w:r w:rsidR="00EC037D">
                <w:t>ción</w:t>
              </w:r>
              <w:r w:rsidR="00E614E5">
                <w:t xml:space="preserve"> de tabaco y textiles, </w:t>
              </w:r>
              <w:r w:rsidR="00334F16">
                <w:t>entre otros</w:t>
              </w:r>
              <w:bookmarkEnd w:id="3"/>
              <w:r w:rsidR="00CA6751">
                <w:t>.</w:t>
              </w:r>
            </w:p>
            <w:bookmarkEnd w:id="2"/>
            <w:p w14:paraId="48A63E7A" w14:textId="58599096"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</w:t>
              </w:r>
              <w:r w:rsidR="00887A29">
                <w:t>present</w:t>
              </w:r>
              <w:r>
                <w:t xml:space="preserve">aron los mayores crecimientos fueron: </w:t>
              </w:r>
              <w:bookmarkStart w:id="4" w:name="_Hlk201903225"/>
              <w:bookmarkStart w:id="5" w:name="_Hlk184041311"/>
              <w:r w:rsidR="00E940CF">
                <w:rPr>
                  <w:b/>
                  <w:i/>
                  <w:color w:val="44546A" w:themeColor="text2"/>
                </w:rPr>
                <w:t>hoteles y restaurantes</w:t>
              </w:r>
              <w:r w:rsidR="00887A29">
                <w:t xml:space="preserve">, </w:t>
              </w:r>
              <w:r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887A29">
                <w:rPr>
                  <w:b/>
                  <w:i/>
                  <w:color w:val="44546A" w:themeColor="text2"/>
                </w:rPr>
                <w:t>, transporte y comunicaciones,</w:t>
              </w:r>
              <w:r w:rsidR="004F499A">
                <w:rPr>
                  <w:b/>
                  <w:i/>
                  <w:color w:val="44546A" w:themeColor="text2"/>
                </w:rPr>
                <w:t xml:space="preserve"> </w:t>
              </w:r>
              <w:r w:rsidR="00064F32">
                <w:rPr>
                  <w:b/>
                  <w:i/>
                  <w:color w:val="44546A" w:themeColor="text2"/>
                </w:rPr>
                <w:t xml:space="preserve">y </w:t>
              </w:r>
              <w:r w:rsidR="004F499A">
                <w:rPr>
                  <w:b/>
                  <w:i/>
                  <w:color w:val="44546A" w:themeColor="text2"/>
                </w:rPr>
                <w:t>comercio,</w:t>
              </w:r>
              <w:r w:rsidR="00887A29">
                <w:rPr>
                  <w:b/>
                  <w:i/>
                  <w:color w:val="44546A" w:themeColor="text2"/>
                </w:rPr>
                <w:t xml:space="preserve"> </w:t>
              </w:r>
              <w:r w:rsidR="004F499A">
                <w:t>entre otras</w:t>
              </w:r>
              <w:bookmarkEnd w:id="4"/>
              <w:r w:rsidRPr="005B33CE">
                <w:t>.</w:t>
              </w:r>
              <w:r>
                <w:t xml:space="preserve"> </w:t>
              </w:r>
              <w:bookmarkEnd w:id="5"/>
            </w:p>
            <w:p w14:paraId="2CB7B0ED" w14:textId="77777777"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14:paraId="1E0B4F70" w14:textId="77777777" w:rsidR="00CA6751" w:rsidRDefault="004F499A" w:rsidP="004F499A">
              <w:pPr>
                <w:pStyle w:val="Textoindependiente"/>
                <w:spacing w:before="240"/>
              </w:pPr>
              <w:r w:rsidRPr="004F499A">
                <w:rPr>
                  <w:noProof/>
                </w:rPr>
                <w:drawing>
                  <wp:inline distT="0" distB="0" distL="0" distR="0" wp14:anchorId="1FA83712" wp14:editId="13557F5D">
                    <wp:extent cx="6480810" cy="3673848"/>
                    <wp:effectExtent l="0" t="0" r="0" b="3175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6738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32F33F46" w14:textId="77777777" w:rsidR="00E565B5" w:rsidRDefault="00E565B5" w:rsidP="00CA6751">
              <w:pPr>
                <w:pStyle w:val="Textoindependiente"/>
                <w:spacing w:before="240"/>
                <w:ind w:left="5103"/>
              </w:pPr>
            </w:p>
            <w:p w14:paraId="38CF3420" w14:textId="77777777" w:rsidR="00CA6751" w:rsidRDefault="00CA6751" w:rsidP="00743B6C">
              <w:pPr>
                <w:rPr>
                  <w:rFonts w:ascii="Futura Lt BT" w:hAnsi="Futura Lt BT"/>
                </w:rPr>
              </w:pPr>
            </w:p>
            <w:p w14:paraId="000F8559" w14:textId="77777777"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14:paraId="6E7B5303" w14:textId="77777777"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14:paraId="0C2C9653" w14:textId="77777777" w:rsidR="00CA6751" w:rsidRPr="000E667C" w:rsidRDefault="00CA6751" w:rsidP="00CA6751">
              <w:pPr>
                <w:spacing w:before="240" w:after="240"/>
                <w:jc w:val="center"/>
                <w:rPr>
                  <w:rFonts w:ascii="Futura Lt BT" w:hAnsi="Futura Lt BT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14:paraId="258FB590" w14:textId="77777777"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14:paraId="15350CC3" w14:textId="77777777"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14:paraId="2F375834" w14:textId="076F2F4E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de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eno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 w:rsidR="00B9712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caña de azúcar</w:t>
              </w:r>
              <w:r w:rsidR="00F717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9712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banano, y menores labores culturales en el cultivo de 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arroz,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maní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B9712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sorgo</w:t>
              </w:r>
              <w:r w:rsidR="00B9712E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 otros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A6590">
                <w:rPr>
                  <w:rFonts w:ascii="Futura Lt BT" w:hAnsi="Futura Lt BT"/>
                  <w:sz w:val="24"/>
                  <w:szCs w:val="24"/>
                  <w:lang w:val="es-MX"/>
                </w:rPr>
                <w:t>No obstante, se registró crecimiento en los cultivos de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>café</w:t>
              </w:r>
              <w:r w:rsidR="00342A5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D8662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A0C3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frijol, 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793F81AD" w14:textId="77777777"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145ED24C" w14:textId="77777777"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14:paraId="14B6583F" w14:textId="77777777"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46AB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46AB3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B46AB3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46AB3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491E92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3E3BA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42A5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avícola, 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 en las </w:t>
              </w:r>
              <w:r w:rsidR="008B6BB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exportaciones de ganado en pie </w:t>
              </w:r>
              <w:r w:rsidR="003E3BA2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</w:t>
              </w:r>
              <w:r w:rsidR="003E3BA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leche y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huevos</w:t>
              </w:r>
              <w:r w:rsidR="00342A5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E3BA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42A5F">
                <w:rPr>
                  <w:rFonts w:ascii="Futura Lt BT" w:hAnsi="Futura Lt BT"/>
                  <w:sz w:val="24"/>
                  <w:szCs w:val="24"/>
                  <w:lang w:val="es-MX"/>
                </w:rPr>
                <w:t>P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or otra parte, </w:t>
              </w:r>
              <w:r w:rsidR="003E3BA2">
                <w:rPr>
                  <w:rFonts w:ascii="Futura Lt BT" w:hAnsi="Futura Lt BT"/>
                  <w:sz w:val="24"/>
                  <w:szCs w:val="24"/>
                  <w:lang w:val="es-MX"/>
                </w:rPr>
                <w:t>disminu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>yó</w:t>
              </w:r>
              <w:r w:rsidR="003E3BA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="00475EE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8B6BB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vacuna y </w:t>
              </w:r>
              <w:r w:rsidR="00475EE0">
                <w:rPr>
                  <w:rFonts w:ascii="Futura Lt BT" w:hAnsi="Futura Lt BT"/>
                  <w:sz w:val="24"/>
                  <w:szCs w:val="24"/>
                  <w:lang w:val="es-MX"/>
                </w:rPr>
                <w:t>porcina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326429ED" w14:textId="77777777"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47A9360D" w14:textId="77777777"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14:paraId="418B591B" w14:textId="29BEDFA8"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AE4E6B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837BE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837BE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342A5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una 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menor extracción de madera en troza</w:t>
              </w:r>
              <w:r w:rsidR="00DA4CF2">
                <w:rPr>
                  <w:rFonts w:ascii="Futura Lt BT" w:hAnsi="Futura Lt BT"/>
                  <w:sz w:val="24"/>
                  <w:szCs w:val="24"/>
                  <w:lang w:val="es-MX"/>
                </w:rPr>
                <w:t>, lo cual fue atenuado por el aumento de la extracción de leña y carbón.</w:t>
              </w:r>
            </w:p>
            <w:p w14:paraId="19E6261F" w14:textId="77777777"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2D51276A" w14:textId="77777777"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14:paraId="1D61D12C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48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33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>debido a la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A5F66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captura de escamas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, camarón costero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otros productos de la pesca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como el pepino de mar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calamar,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jaiba</w:t>
              </w:r>
              <w:r w:rsidR="007F1FC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caracol</w:t>
              </w:r>
              <w:r w:rsidR="004B1E69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 w:rsidR="00945741">
                <w:rPr>
                  <w:rFonts w:ascii="Futura Lt BT" w:hAnsi="Futura Lt BT"/>
                  <w:sz w:val="24"/>
                  <w:szCs w:val="24"/>
                  <w:lang w:val="es-MX"/>
                </w:rPr>
                <w:t>otra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parte, aumentó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captura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langosta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570F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D2AE9">
                <w:rPr>
                  <w:rFonts w:ascii="Futura Lt BT" w:hAnsi="Futura Lt BT"/>
                  <w:sz w:val="24"/>
                  <w:szCs w:val="24"/>
                  <w:lang w:val="es-MX"/>
                </w:rPr>
                <w:t>pulpo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cangrejo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4CA23949" w14:textId="0E2CC51C" w:rsidR="00FC293F" w:rsidRDefault="00FC293F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66926BC8" w14:textId="1A3DC2BB" w:rsidR="00DA4CF2" w:rsidRDefault="00DA4CF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4E644910" w14:textId="4F76802D" w:rsidR="00DA4CF2" w:rsidRDefault="00DA4CF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10202B12" w14:textId="77777777" w:rsidR="00A01CFE" w:rsidRDefault="00A01CF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bookmarkStart w:id="6" w:name="_GoBack"/>
              <w:bookmarkEnd w:id="6"/>
            </w:p>
            <w:p w14:paraId="067C771F" w14:textId="77777777"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14:paraId="6FF28C51" w14:textId="77777777"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D18C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ay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AB2297">
                <w:rPr>
                  <w:rFonts w:ascii="Futura Lt BT" w:hAnsi="Futura Lt BT"/>
                  <w:sz w:val="24"/>
                  <w:szCs w:val="24"/>
                  <w:lang w:val="es-MX"/>
                </w:rPr>
                <w:t>piedra cantera, hormigón, material selecto, piedra triturada, toba y sal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46FDF823" w14:textId="77777777"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1825222C" w14:textId="77777777"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14:paraId="639CA216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conforman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921A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0.6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403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E614E5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E614E5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 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>tabaco, textiles, azúcar, productos no metálicos, entre otros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Por </w:t>
              </w:r>
              <w:r w:rsidR="00921AC1">
                <w:rPr>
                  <w:rFonts w:ascii="Futura Lt BT" w:hAnsi="Futura Lt BT"/>
                  <w:sz w:val="24"/>
                  <w:szCs w:val="24"/>
                  <w:lang w:val="es-MX"/>
                </w:rPr>
                <w:t>otra parte,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aumentó la </w:t>
              </w:r>
              <w:r w:rsidR="00921AC1">
                <w:rPr>
                  <w:rFonts w:ascii="Futura Lt BT" w:hAnsi="Futura Lt BT"/>
                  <w:sz w:val="24"/>
                  <w:szCs w:val="24"/>
                  <w:lang w:val="es-MX"/>
                </w:rPr>
                <w:t>elaboración de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21AC1" w:rsidRPr="00921AC1">
                <w:rPr>
                  <w:rFonts w:ascii="Futura Lt BT" w:hAnsi="Futura Lt BT"/>
                  <w:sz w:val="24"/>
                  <w:szCs w:val="24"/>
                  <w:lang w:val="es-MX"/>
                </w:rPr>
                <w:t>productos cárnicos, bebidas, derivados de petróleo, y producción de arneses automotrices, entre otros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0B03175D" w14:textId="77777777"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10A3F772" w14:textId="77777777"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14:paraId="7D588DC7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C77F6F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74D1F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.9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974D1F"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77F6F" w:rsidRPr="00C77F6F">
                <w:t xml:space="preserve"> </w:t>
              </w:r>
              <w:r w:rsidR="00C77F6F" w:rsidRPr="00C77F6F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 el crecimiento en la producción de los materiales utilizados en esta actividad. Los materiales que más crecieron fueron:</w:t>
              </w:r>
              <w:r w:rsidR="001A396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302CD" w:rsidRPr="002302CD">
                <w:rPr>
                  <w:rFonts w:ascii="Futura Lt BT" w:hAnsi="Futura Lt BT"/>
                  <w:sz w:val="24"/>
                  <w:szCs w:val="24"/>
                  <w:lang w:val="es-MX"/>
                </w:rPr>
                <w:t>piedra triturada</w:t>
              </w:r>
              <w:r w:rsidR="002302C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74D1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acero, piedra cantera, </w:t>
              </w:r>
              <w:r w:rsidR="002302CD" w:rsidRPr="002302C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adoquines y </w:t>
              </w:r>
              <w:r w:rsidR="00974D1F">
                <w:rPr>
                  <w:rFonts w:ascii="Futura Lt BT" w:hAnsi="Futura Lt BT"/>
                  <w:sz w:val="24"/>
                  <w:szCs w:val="24"/>
                  <w:lang w:val="es-MX"/>
                </w:rPr>
                <w:t>bloques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4944026E" w14:textId="77777777"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511E089B" w14:textId="77777777"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14:paraId="083D0990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F705CC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2150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5E3CD4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342A5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B2B03">
                <w:rPr>
                  <w:rFonts w:ascii="Futura Lt BT" w:hAnsi="Futura Lt BT"/>
                  <w:sz w:val="24"/>
                  <w:szCs w:val="24"/>
                  <w:lang w:val="es-MX"/>
                </w:rPr>
                <w:t>termoeléctrica</w:t>
              </w:r>
              <w:r w:rsidR="0066788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por biomasa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>Por 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14:paraId="28A49854" w14:textId="77777777" w:rsidR="005E6D5A" w:rsidRDefault="005E6D5A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4D749F23" w14:textId="77777777"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Comercio</w:t>
              </w:r>
            </w:p>
            <w:p w14:paraId="0E09ECA4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122654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3.6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062C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6.1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4407F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de </w:t>
              </w:r>
              <w:r w:rsidR="00EB2B03">
                <w:rPr>
                  <w:rFonts w:ascii="Futura Lt BT" w:hAnsi="Futura Lt BT"/>
                  <w:sz w:val="24"/>
                  <w:szCs w:val="24"/>
                  <w:lang w:val="es-MX"/>
                </w:rPr>
                <w:t>aumentos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e</w:t>
              </w:r>
              <w:r w:rsidR="004407FA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comercio 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 por menor.</w:t>
              </w:r>
            </w:p>
            <w:p w14:paraId="2DC80AC6" w14:textId="77777777" w:rsidR="00342A5F" w:rsidRDefault="00342A5F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14:paraId="6E52146F" w14:textId="77777777"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Hoteles y restaurantes</w:t>
              </w:r>
            </w:p>
            <w:p w14:paraId="5DE6E39A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346761">
                <w:rPr>
                  <w:rFonts w:ascii="Futura Lt BT" w:hAnsi="Futura Lt BT"/>
                  <w:sz w:val="24"/>
                  <w:szCs w:val="24"/>
                  <w:lang w:val="es-MX"/>
                </w:rPr>
                <w:t>crecieron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316FE">
                <w:rPr>
                  <w:rFonts w:ascii="Futura Lt BT" w:hAnsi="Futura Lt BT"/>
                  <w:sz w:val="24"/>
                  <w:szCs w:val="24"/>
                  <w:lang w:val="es-MX"/>
                </w:rPr>
                <w:t>13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316FE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2316FE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7DB67FC1" w14:textId="77777777"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5D501622" w14:textId="77777777"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14:paraId="646DFC7A" w14:textId="77777777"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ó 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23DAF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23DAF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346761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346761">
                <w:rPr>
                  <w:rFonts w:ascii="Futura Lt BT" w:hAnsi="Futura Lt BT"/>
                  <w:sz w:val="24"/>
                  <w:szCs w:val="24"/>
                  <w:lang w:val="es-MX"/>
                </w:rPr>
                <w:t>4.6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</w:t>
              </w:r>
              <w:r w:rsidR="003467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aumentaron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23DAF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23DAF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14:paraId="6A7BC443" w14:textId="77777777"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2925266B" w14:textId="77777777"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14:paraId="113F95D0" w14:textId="2AFDCF6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346761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37AF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32245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37AF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032245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3224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03224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de </w:t>
              </w:r>
              <w:r w:rsidR="00346761" w:rsidRPr="00346761">
                <w:rPr>
                  <w:rFonts w:ascii="Futura Lt BT" w:hAnsi="Futura Lt BT"/>
                  <w:sz w:val="24"/>
                  <w:szCs w:val="24"/>
                  <w:lang w:val="es-MX"/>
                </w:rPr>
                <w:t>mayores entregas de créditos y aumentos en la captación de depósitos.</w:t>
              </w:r>
            </w:p>
            <w:p w14:paraId="660A67CD" w14:textId="383D04F5" w:rsidR="00DA4CF2" w:rsidRDefault="00DA4CF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17F3EA8C" w14:textId="0379B18A" w:rsidR="00DA4CF2" w:rsidRDefault="00DA4CF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6E9CA2D8" w14:textId="77777777" w:rsidR="00DA4CF2" w:rsidRDefault="00DA4CF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4249F9B8" w14:textId="77777777" w:rsidR="00DA4CF2" w:rsidRDefault="00DA4CF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27582B07" w14:textId="77777777"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14:paraId="7C77665C" w14:textId="77777777"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Los servicios de propiedad de vivienda crecieron </w:t>
              </w:r>
              <w:r w:rsidR="00B91E66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1.7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1.7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como resultado del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</w:t>
              </w:r>
              <w:r w:rsidR="0092187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, principalmente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14:paraId="0B9EC7D1" w14:textId="77777777"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14:paraId="65646215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-2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5713B291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29B656F1" w14:textId="77777777"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14:paraId="53323577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346761">
                <w:rPr>
                  <w:rFonts w:ascii="Futura Lt BT" w:hAnsi="Futura Lt BT"/>
                  <w:sz w:val="24"/>
                  <w:szCs w:val="24"/>
                  <w:lang w:val="es-MX"/>
                </w:rPr>
                <w:t>registró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 crecimiento interanual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.6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B91E66">
                <w:rPr>
                  <w:rFonts w:ascii="Futura Lt BT" w:hAnsi="Futura Lt BT"/>
                  <w:sz w:val="24"/>
                  <w:szCs w:val="24"/>
                  <w:lang w:val="es-MX"/>
                </w:rPr>
                <w:t>.9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4839EEDF" w14:textId="77777777"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718DB647" w14:textId="77777777"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14:paraId="6496B6C1" w14:textId="77777777"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disminuy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404EC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3B6AD4">
                <w:rPr>
                  <w:rFonts w:ascii="Futura Lt BT" w:hAnsi="Futura Lt BT"/>
                  <w:sz w:val="24"/>
                  <w:szCs w:val="24"/>
                  <w:lang w:val="es-MX"/>
                </w:rPr>
                <w:t>abril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14:paraId="04EDF8C9" w14:textId="77777777"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14:paraId="386DF55C" w14:textId="77777777"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14:paraId="6D6AA90E" w14:textId="77777777" w:rsidR="00CA6751" w:rsidRDefault="00CA6751" w:rsidP="00CA6751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346761">
                <w:t>creci</w:t>
              </w:r>
              <w:r w:rsidR="00543DCC">
                <w:t>ó</w:t>
              </w:r>
              <w:r>
                <w:t xml:space="preserve"> </w:t>
              </w:r>
              <w:r w:rsidR="00B91E66">
                <w:t>1</w:t>
              </w:r>
              <w:r>
                <w:t>.</w:t>
              </w:r>
              <w:r w:rsidR="000B3AAD">
                <w:t>1</w:t>
              </w:r>
              <w:r w:rsidRPr="002D1B9D">
                <w:t xml:space="preserve"> por</w:t>
              </w:r>
              <w:r w:rsidR="00DA0C56">
                <w:t xml:space="preserve"> ciento</w:t>
              </w:r>
              <w:r w:rsidR="0045507B">
                <w:t xml:space="preserve"> (</w:t>
              </w:r>
              <w:r w:rsidR="001D16AB">
                <w:t>1</w:t>
              </w:r>
              <w:r w:rsidR="0045507B">
                <w:t>.</w:t>
              </w:r>
              <w:r w:rsidR="00B91E66">
                <w:t>3</w:t>
              </w:r>
              <w:r w:rsidR="0045507B">
                <w:t>% en el acumulado enero-</w:t>
              </w:r>
              <w:r w:rsidR="003B6AD4">
                <w:t>abril</w:t>
              </w:r>
              <w:r w:rsidR="0045507B">
                <w:t>)</w:t>
              </w:r>
              <w:r w:rsidRPr="002D1B9D">
                <w:t xml:space="preserve">, </w:t>
              </w:r>
              <w:r w:rsidR="00F74470" w:rsidRPr="00F74470">
                <w:t>debido a</w:t>
              </w:r>
              <w:r w:rsidR="00543DCC">
                <w:t>l aumento en los</w:t>
              </w:r>
              <w:r w:rsidR="00F74470" w:rsidRPr="00F74470">
                <w:t xml:space="preserve"> servicios </w:t>
              </w:r>
              <w:r w:rsidR="00346761">
                <w:t>comunitarios, sociales y personales, principalmente</w:t>
              </w:r>
              <w:r w:rsidRPr="002D1B9D">
                <w:t>.</w:t>
              </w:r>
            </w:p>
            <w:p w14:paraId="2FE467BC" w14:textId="77777777"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14:paraId="686C75A1" w14:textId="77777777"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14:paraId="23E995A1" w14:textId="77777777"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14:paraId="531E09CB" w14:textId="77777777" w:rsidR="00CA6751" w:rsidRDefault="00C271F8" w:rsidP="006C6AD9">
              <w:pPr>
                <w:spacing w:before="240"/>
                <w:jc w:val="right"/>
                <w:rPr>
                  <w:rFonts w:ascii="Futura Lt BT" w:hAnsi="Futura Lt BT"/>
                </w:rPr>
              </w:pPr>
              <w:r w:rsidRPr="00C271F8">
                <w:rPr>
                  <w:noProof/>
                </w:rPr>
                <w:lastRenderedPageBreak/>
                <w:drawing>
                  <wp:inline distT="0" distB="0" distL="0" distR="0" wp14:anchorId="5203D3BF" wp14:editId="77DF32BB">
                    <wp:extent cx="5612130" cy="7508398"/>
                    <wp:effectExtent l="0" t="0" r="7620" b="0"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2130" cy="7508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6A9573" w14:textId="77777777" w:rsidR="00D85FF7" w:rsidRDefault="00D85FF7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14:paraId="0DF43B6A" w14:textId="77777777"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14:paraId="6D9814CA" w14:textId="77777777" w:rsidR="00CA6751" w:rsidRDefault="00CC5EFF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C5EFF">
                <w:rPr>
                  <w:noProof/>
                </w:rPr>
                <w:lastRenderedPageBreak/>
                <w:drawing>
                  <wp:inline distT="0" distB="0" distL="0" distR="0" wp14:anchorId="48AA22CC" wp14:editId="4205D77B">
                    <wp:extent cx="6573691" cy="2519947"/>
                    <wp:effectExtent l="0" t="0" r="0" b="0"/>
                    <wp:docPr id="7" name="Imagen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04069" cy="253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7E628DED" w14:textId="77777777" w:rsidR="008D35E2" w:rsidRDefault="00CC5EFF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C5EFF">
                <w:rPr>
                  <w:noProof/>
                </w:rPr>
                <w:drawing>
                  <wp:inline distT="0" distB="0" distL="0" distR="0" wp14:anchorId="75286EAF" wp14:editId="2B2B2A15">
                    <wp:extent cx="6585216" cy="2722809"/>
                    <wp:effectExtent l="0" t="0" r="6350" b="1905"/>
                    <wp:docPr id="8" name="Imagen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85216" cy="2722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25EBC9BD" w14:textId="77777777" w:rsidR="00CA6751" w:rsidRDefault="00CC5EFF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C5EFF">
                <w:rPr>
                  <w:noProof/>
                </w:rPr>
                <w:lastRenderedPageBreak/>
                <w:drawing>
                  <wp:inline distT="0" distB="0" distL="0" distR="0" wp14:anchorId="31FA40DF" wp14:editId="68976B4C">
                    <wp:extent cx="6586387" cy="2716306"/>
                    <wp:effectExtent l="0" t="0" r="5080" b="8255"/>
                    <wp:docPr id="10" name="Imagen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06693" cy="2724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61A72F40" w14:textId="77777777" w:rsidR="002829F2" w:rsidRPr="00CC5EFF" w:rsidRDefault="00CC5EFF" w:rsidP="00CC5EF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C5EFF">
                <w:rPr>
                  <w:noProof/>
                </w:rPr>
                <w:drawing>
                  <wp:inline distT="0" distB="0" distL="0" distR="0" wp14:anchorId="13FC3CF8" wp14:editId="4EBBC152">
                    <wp:extent cx="6493008" cy="2647171"/>
                    <wp:effectExtent l="0" t="0" r="3175" b="1270"/>
                    <wp:docPr id="11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15995" cy="2656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sectPr w:rsidR="002829F2" w:rsidRPr="00CC5EFF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1EE3E" w14:textId="77777777" w:rsidR="001E4BF8" w:rsidRDefault="001E4BF8" w:rsidP="00CA6751">
      <w:pPr>
        <w:spacing w:after="0" w:line="240" w:lineRule="auto"/>
      </w:pPr>
      <w:r>
        <w:separator/>
      </w:r>
    </w:p>
  </w:endnote>
  <w:endnote w:type="continuationSeparator" w:id="0">
    <w:p w14:paraId="0F16DBCF" w14:textId="77777777" w:rsidR="001E4BF8" w:rsidRDefault="001E4BF8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37984" w14:textId="77777777"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104D1" w14:textId="77777777"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14:paraId="210281CC" w14:textId="77777777"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14:paraId="783A279A" w14:textId="77777777"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14:paraId="6A0E3D7F" w14:textId="77777777"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731F7" w14:textId="77777777" w:rsidR="001E4BF8" w:rsidRDefault="001E4BF8" w:rsidP="00CA6751">
      <w:pPr>
        <w:spacing w:after="0" w:line="240" w:lineRule="auto"/>
      </w:pPr>
      <w:r>
        <w:separator/>
      </w:r>
    </w:p>
  </w:footnote>
  <w:footnote w:type="continuationSeparator" w:id="0">
    <w:p w14:paraId="4693EBEB" w14:textId="77777777" w:rsidR="001E4BF8" w:rsidRDefault="001E4BF8" w:rsidP="00CA6751">
      <w:pPr>
        <w:spacing w:after="0" w:line="240" w:lineRule="auto"/>
      </w:pPr>
      <w:r>
        <w:continuationSeparator/>
      </w:r>
    </w:p>
  </w:footnote>
  <w:footnote w:id="1">
    <w:p w14:paraId="03D3ACC7" w14:textId="77777777"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 xml:space="preserve">a serie del IMAE se actualizó por la disponibilidad de nueva información </w:t>
      </w:r>
      <w:r>
        <w:rPr>
          <w:rFonts w:ascii="Futura Lt BT" w:hAnsi="Futura Lt BT"/>
        </w:rPr>
        <w:t xml:space="preserve">a </w:t>
      </w:r>
      <w:r w:rsidR="00AC3764">
        <w:rPr>
          <w:rFonts w:ascii="Futura Lt BT" w:hAnsi="Futura Lt BT"/>
        </w:rPr>
        <w:t>marzo</w:t>
      </w:r>
      <w:r>
        <w:rPr>
          <w:rFonts w:ascii="Futura Lt BT" w:hAnsi="Futura Lt BT"/>
        </w:rPr>
        <w:t xml:space="preserve"> de 202</w:t>
      </w:r>
      <w:r w:rsidR="00E565B5">
        <w:rPr>
          <w:rFonts w:ascii="Futura Lt BT" w:hAnsi="Futura Lt BT"/>
        </w:rPr>
        <w:t>5</w:t>
      </w:r>
      <w:r w:rsidR="00AC3764">
        <w:rPr>
          <w:rFonts w:ascii="Futura Lt BT" w:hAnsi="Futura Lt BT"/>
        </w:rPr>
        <w:t xml:space="preserve"> y se armoniz</w:t>
      </w:r>
      <w:r w:rsidR="00D77EB3">
        <w:rPr>
          <w:rFonts w:ascii="Futura Lt BT" w:hAnsi="Futura Lt BT"/>
        </w:rPr>
        <w:t>ó</w:t>
      </w:r>
      <w:r w:rsidR="00AC3764">
        <w:rPr>
          <w:rFonts w:ascii="Futura Lt BT" w:hAnsi="Futura Lt BT"/>
        </w:rPr>
        <w:t xml:space="preserve"> </w:t>
      </w:r>
      <w:r w:rsidR="00D77EB3">
        <w:rPr>
          <w:rFonts w:ascii="Futura Lt BT" w:hAnsi="Futura Lt BT"/>
        </w:rPr>
        <w:t xml:space="preserve">con los resultados </w:t>
      </w:r>
      <w:r w:rsidR="00AC3764">
        <w:rPr>
          <w:rFonts w:ascii="Futura Lt BT" w:hAnsi="Futura Lt BT"/>
        </w:rPr>
        <w:t>trimestrales</w:t>
      </w:r>
      <w:r w:rsidR="00D77EB3">
        <w:rPr>
          <w:rFonts w:ascii="Futura Lt BT" w:hAnsi="Futura Lt BT"/>
        </w:rPr>
        <w:t xml:space="preserve"> al </w:t>
      </w:r>
      <w:r w:rsidR="00342A5F">
        <w:rPr>
          <w:rFonts w:ascii="Futura Lt BT" w:hAnsi="Futura Lt BT"/>
        </w:rPr>
        <w:t>primer</w:t>
      </w:r>
      <w:r w:rsidR="00D77EB3">
        <w:rPr>
          <w:rFonts w:ascii="Futura Lt BT" w:hAnsi="Futura Lt BT"/>
        </w:rPr>
        <w:t xml:space="preserve"> trimestre de 2025</w:t>
      </w:r>
      <w:r>
        <w:rPr>
          <w:rFonts w:ascii="Futura Lt BT" w:hAnsi="Futura Lt BT"/>
        </w:rPr>
        <w:t xml:space="preserve">. </w:t>
      </w:r>
    </w:p>
  </w:footnote>
  <w:footnote w:id="2">
    <w:p w14:paraId="6A97F4CE" w14:textId="77777777" w:rsidR="00AC3764" w:rsidRPr="006C1D6F" w:rsidRDefault="00AC3764" w:rsidP="00AC376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6A4AA" w14:textId="77777777"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14:paraId="2577FD2E" w14:textId="77777777" w:rsidR="00CA6751" w:rsidRPr="00FB4516" w:rsidRDefault="003B6AD4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Abril</w:t>
    </w:r>
    <w:r w:rsidR="00CA6751" w:rsidRPr="00FB4516">
      <w:rPr>
        <w:rFonts w:ascii="Futura Lt BT" w:hAnsi="Futura Lt BT"/>
        <w:i/>
        <w:color w:val="002060"/>
      </w:rPr>
      <w:t xml:space="preserve">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68218E"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93BE2" w14:textId="77777777"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14:paraId="517AFEB4" w14:textId="77777777" w:rsidR="00CA6751" w:rsidRPr="0089435C" w:rsidRDefault="003B6AD4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Abril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 w:rsidR="005339E5"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1338"/>
    <w:rsid w:val="00017AC2"/>
    <w:rsid w:val="00032245"/>
    <w:rsid w:val="000473B5"/>
    <w:rsid w:val="0005549A"/>
    <w:rsid w:val="0005650B"/>
    <w:rsid w:val="00061960"/>
    <w:rsid w:val="00062C4B"/>
    <w:rsid w:val="00064F32"/>
    <w:rsid w:val="00097364"/>
    <w:rsid w:val="00097B4B"/>
    <w:rsid w:val="000B0BFA"/>
    <w:rsid w:val="000B3AAD"/>
    <w:rsid w:val="000B55EA"/>
    <w:rsid w:val="000C6AB7"/>
    <w:rsid w:val="000E3240"/>
    <w:rsid w:val="000E3A11"/>
    <w:rsid w:val="001028D7"/>
    <w:rsid w:val="001039DE"/>
    <w:rsid w:val="001058F9"/>
    <w:rsid w:val="00122654"/>
    <w:rsid w:val="00133224"/>
    <w:rsid w:val="0013588A"/>
    <w:rsid w:val="00140CC8"/>
    <w:rsid w:val="00154B3B"/>
    <w:rsid w:val="00155151"/>
    <w:rsid w:val="00157496"/>
    <w:rsid w:val="0016261F"/>
    <w:rsid w:val="00166847"/>
    <w:rsid w:val="00184E57"/>
    <w:rsid w:val="001A3917"/>
    <w:rsid w:val="001A3963"/>
    <w:rsid w:val="001B02B3"/>
    <w:rsid w:val="001B7256"/>
    <w:rsid w:val="001C370A"/>
    <w:rsid w:val="001C7BB8"/>
    <w:rsid w:val="001D16AB"/>
    <w:rsid w:val="001D7B42"/>
    <w:rsid w:val="001E34C8"/>
    <w:rsid w:val="001E4BF8"/>
    <w:rsid w:val="001F20BF"/>
    <w:rsid w:val="0020319C"/>
    <w:rsid w:val="00205051"/>
    <w:rsid w:val="002302CD"/>
    <w:rsid w:val="002316FE"/>
    <w:rsid w:val="00252235"/>
    <w:rsid w:val="002555DE"/>
    <w:rsid w:val="0026137B"/>
    <w:rsid w:val="002829F2"/>
    <w:rsid w:val="002A4AAF"/>
    <w:rsid w:val="002C6994"/>
    <w:rsid w:val="002D341B"/>
    <w:rsid w:val="002F4DB8"/>
    <w:rsid w:val="002F6FA6"/>
    <w:rsid w:val="00301615"/>
    <w:rsid w:val="003069C0"/>
    <w:rsid w:val="00312B42"/>
    <w:rsid w:val="0032150B"/>
    <w:rsid w:val="0032675C"/>
    <w:rsid w:val="00330C19"/>
    <w:rsid w:val="0033377B"/>
    <w:rsid w:val="00334F16"/>
    <w:rsid w:val="00342A5F"/>
    <w:rsid w:val="003434AF"/>
    <w:rsid w:val="00344835"/>
    <w:rsid w:val="00346761"/>
    <w:rsid w:val="0034686D"/>
    <w:rsid w:val="00363237"/>
    <w:rsid w:val="00367D62"/>
    <w:rsid w:val="0039110B"/>
    <w:rsid w:val="00397936"/>
    <w:rsid w:val="003B62AB"/>
    <w:rsid w:val="003B6AD4"/>
    <w:rsid w:val="003C0524"/>
    <w:rsid w:val="003C275C"/>
    <w:rsid w:val="003D2812"/>
    <w:rsid w:val="003D55DB"/>
    <w:rsid w:val="003E3BA2"/>
    <w:rsid w:val="003E6AB5"/>
    <w:rsid w:val="003F312A"/>
    <w:rsid w:val="0041697A"/>
    <w:rsid w:val="004200A5"/>
    <w:rsid w:val="00437C78"/>
    <w:rsid w:val="004407FA"/>
    <w:rsid w:val="00442CFA"/>
    <w:rsid w:val="0045507B"/>
    <w:rsid w:val="0045596A"/>
    <w:rsid w:val="00463F9B"/>
    <w:rsid w:val="00475EE0"/>
    <w:rsid w:val="004803FD"/>
    <w:rsid w:val="004846AD"/>
    <w:rsid w:val="00491E92"/>
    <w:rsid w:val="00492DB3"/>
    <w:rsid w:val="00496928"/>
    <w:rsid w:val="004A220D"/>
    <w:rsid w:val="004A5F66"/>
    <w:rsid w:val="004B1E69"/>
    <w:rsid w:val="004B4A17"/>
    <w:rsid w:val="004D4382"/>
    <w:rsid w:val="004E5E7C"/>
    <w:rsid w:val="004F499A"/>
    <w:rsid w:val="004F6D85"/>
    <w:rsid w:val="005010C6"/>
    <w:rsid w:val="00503670"/>
    <w:rsid w:val="0050488B"/>
    <w:rsid w:val="005058F8"/>
    <w:rsid w:val="005070C3"/>
    <w:rsid w:val="00530121"/>
    <w:rsid w:val="005339E5"/>
    <w:rsid w:val="0053459D"/>
    <w:rsid w:val="00536E41"/>
    <w:rsid w:val="0054297F"/>
    <w:rsid w:val="00543DCC"/>
    <w:rsid w:val="0054628C"/>
    <w:rsid w:val="00560285"/>
    <w:rsid w:val="00565A73"/>
    <w:rsid w:val="0056698B"/>
    <w:rsid w:val="00570504"/>
    <w:rsid w:val="00570FF0"/>
    <w:rsid w:val="00581796"/>
    <w:rsid w:val="005933BD"/>
    <w:rsid w:val="005B58A7"/>
    <w:rsid w:val="005B7125"/>
    <w:rsid w:val="005E3CD4"/>
    <w:rsid w:val="005E6D5A"/>
    <w:rsid w:val="005E6F63"/>
    <w:rsid w:val="005F3830"/>
    <w:rsid w:val="005F4C9F"/>
    <w:rsid w:val="006000EB"/>
    <w:rsid w:val="0061125E"/>
    <w:rsid w:val="00622174"/>
    <w:rsid w:val="006230DC"/>
    <w:rsid w:val="00626FD4"/>
    <w:rsid w:val="00634F40"/>
    <w:rsid w:val="00642091"/>
    <w:rsid w:val="00646B25"/>
    <w:rsid w:val="00657745"/>
    <w:rsid w:val="006610E9"/>
    <w:rsid w:val="006638AA"/>
    <w:rsid w:val="00667882"/>
    <w:rsid w:val="00674CDD"/>
    <w:rsid w:val="00676166"/>
    <w:rsid w:val="0068218E"/>
    <w:rsid w:val="006824D1"/>
    <w:rsid w:val="006A0FB4"/>
    <w:rsid w:val="006A524A"/>
    <w:rsid w:val="006A5A39"/>
    <w:rsid w:val="006A6DAD"/>
    <w:rsid w:val="006A6E06"/>
    <w:rsid w:val="006B5147"/>
    <w:rsid w:val="006B560E"/>
    <w:rsid w:val="006B5CCC"/>
    <w:rsid w:val="006C55BF"/>
    <w:rsid w:val="006C6AD9"/>
    <w:rsid w:val="006C6E22"/>
    <w:rsid w:val="006E0204"/>
    <w:rsid w:val="006E1C56"/>
    <w:rsid w:val="006E684C"/>
    <w:rsid w:val="006E68E4"/>
    <w:rsid w:val="006F17B9"/>
    <w:rsid w:val="006F1C73"/>
    <w:rsid w:val="006F3549"/>
    <w:rsid w:val="006F6E60"/>
    <w:rsid w:val="00723EC6"/>
    <w:rsid w:val="00733646"/>
    <w:rsid w:val="00735286"/>
    <w:rsid w:val="00743B6C"/>
    <w:rsid w:val="0076073B"/>
    <w:rsid w:val="007818C2"/>
    <w:rsid w:val="00783F6A"/>
    <w:rsid w:val="00786FCC"/>
    <w:rsid w:val="007A39E3"/>
    <w:rsid w:val="007C5617"/>
    <w:rsid w:val="007C73B6"/>
    <w:rsid w:val="007D18CC"/>
    <w:rsid w:val="007E21AD"/>
    <w:rsid w:val="007F1FCD"/>
    <w:rsid w:val="007F46F7"/>
    <w:rsid w:val="00805943"/>
    <w:rsid w:val="00823DAF"/>
    <w:rsid w:val="00827BA0"/>
    <w:rsid w:val="00851FF1"/>
    <w:rsid w:val="00853DCF"/>
    <w:rsid w:val="008678BF"/>
    <w:rsid w:val="00875F94"/>
    <w:rsid w:val="00877EA1"/>
    <w:rsid w:val="00887A29"/>
    <w:rsid w:val="008A065D"/>
    <w:rsid w:val="008A1D9B"/>
    <w:rsid w:val="008B4BAC"/>
    <w:rsid w:val="008B65E5"/>
    <w:rsid w:val="008B6BB6"/>
    <w:rsid w:val="008C0045"/>
    <w:rsid w:val="008C1C08"/>
    <w:rsid w:val="008D35E2"/>
    <w:rsid w:val="008D5C9C"/>
    <w:rsid w:val="008D669B"/>
    <w:rsid w:val="008D689B"/>
    <w:rsid w:val="008F06F8"/>
    <w:rsid w:val="008F5C9D"/>
    <w:rsid w:val="00902512"/>
    <w:rsid w:val="00902DAA"/>
    <w:rsid w:val="00904126"/>
    <w:rsid w:val="00915727"/>
    <w:rsid w:val="00921878"/>
    <w:rsid w:val="00921AC1"/>
    <w:rsid w:val="009404EC"/>
    <w:rsid w:val="00945741"/>
    <w:rsid w:val="00953824"/>
    <w:rsid w:val="009578D1"/>
    <w:rsid w:val="0097070B"/>
    <w:rsid w:val="009712B8"/>
    <w:rsid w:val="00973451"/>
    <w:rsid w:val="00974D1F"/>
    <w:rsid w:val="009770B2"/>
    <w:rsid w:val="009800D8"/>
    <w:rsid w:val="009816C6"/>
    <w:rsid w:val="009A5D73"/>
    <w:rsid w:val="009B2B3B"/>
    <w:rsid w:val="009B2FA7"/>
    <w:rsid w:val="009C237F"/>
    <w:rsid w:val="009C63D0"/>
    <w:rsid w:val="009C77EF"/>
    <w:rsid w:val="009D090C"/>
    <w:rsid w:val="009D1D95"/>
    <w:rsid w:val="009D3543"/>
    <w:rsid w:val="009E0BCE"/>
    <w:rsid w:val="009F632F"/>
    <w:rsid w:val="00A0128F"/>
    <w:rsid w:val="00A01CFE"/>
    <w:rsid w:val="00A036E8"/>
    <w:rsid w:val="00A32140"/>
    <w:rsid w:val="00A4619C"/>
    <w:rsid w:val="00A5287D"/>
    <w:rsid w:val="00A53D4F"/>
    <w:rsid w:val="00A80813"/>
    <w:rsid w:val="00A837BE"/>
    <w:rsid w:val="00AA4382"/>
    <w:rsid w:val="00AA6C8F"/>
    <w:rsid w:val="00AB2297"/>
    <w:rsid w:val="00AC0ED2"/>
    <w:rsid w:val="00AC3764"/>
    <w:rsid w:val="00AC612C"/>
    <w:rsid w:val="00AE4E6B"/>
    <w:rsid w:val="00AE6B51"/>
    <w:rsid w:val="00AF479C"/>
    <w:rsid w:val="00AF67C7"/>
    <w:rsid w:val="00B05B6E"/>
    <w:rsid w:val="00B07146"/>
    <w:rsid w:val="00B10A28"/>
    <w:rsid w:val="00B16A91"/>
    <w:rsid w:val="00B3255B"/>
    <w:rsid w:val="00B33328"/>
    <w:rsid w:val="00B356B1"/>
    <w:rsid w:val="00B42E0E"/>
    <w:rsid w:val="00B46AB3"/>
    <w:rsid w:val="00B5741A"/>
    <w:rsid w:val="00B62252"/>
    <w:rsid w:val="00B63764"/>
    <w:rsid w:val="00B63E19"/>
    <w:rsid w:val="00B747C3"/>
    <w:rsid w:val="00B91E66"/>
    <w:rsid w:val="00B934A1"/>
    <w:rsid w:val="00B9712E"/>
    <w:rsid w:val="00B97157"/>
    <w:rsid w:val="00BA2759"/>
    <w:rsid w:val="00BB1F0D"/>
    <w:rsid w:val="00BD3AA6"/>
    <w:rsid w:val="00BD5C0D"/>
    <w:rsid w:val="00BE2FDE"/>
    <w:rsid w:val="00BE63E3"/>
    <w:rsid w:val="00BF31E3"/>
    <w:rsid w:val="00BF6A6A"/>
    <w:rsid w:val="00C01934"/>
    <w:rsid w:val="00C15B50"/>
    <w:rsid w:val="00C203BC"/>
    <w:rsid w:val="00C271F8"/>
    <w:rsid w:val="00C522A9"/>
    <w:rsid w:val="00C75B33"/>
    <w:rsid w:val="00C77F6F"/>
    <w:rsid w:val="00C86EFE"/>
    <w:rsid w:val="00C91056"/>
    <w:rsid w:val="00C9567B"/>
    <w:rsid w:val="00C95D58"/>
    <w:rsid w:val="00C97A08"/>
    <w:rsid w:val="00CA5B32"/>
    <w:rsid w:val="00CA6751"/>
    <w:rsid w:val="00CB08FF"/>
    <w:rsid w:val="00CC1A8F"/>
    <w:rsid w:val="00CC3194"/>
    <w:rsid w:val="00CC559B"/>
    <w:rsid w:val="00CC5EFF"/>
    <w:rsid w:val="00CD50FC"/>
    <w:rsid w:val="00CF00F3"/>
    <w:rsid w:val="00CF02D0"/>
    <w:rsid w:val="00CF2BB1"/>
    <w:rsid w:val="00CF4DB3"/>
    <w:rsid w:val="00D009C9"/>
    <w:rsid w:val="00D06AFE"/>
    <w:rsid w:val="00D23841"/>
    <w:rsid w:val="00D40CAD"/>
    <w:rsid w:val="00D50460"/>
    <w:rsid w:val="00D53E67"/>
    <w:rsid w:val="00D60B8B"/>
    <w:rsid w:val="00D7761C"/>
    <w:rsid w:val="00D77EB3"/>
    <w:rsid w:val="00D83B7B"/>
    <w:rsid w:val="00D85FF7"/>
    <w:rsid w:val="00D86629"/>
    <w:rsid w:val="00D91D7A"/>
    <w:rsid w:val="00D92A77"/>
    <w:rsid w:val="00DA0C56"/>
    <w:rsid w:val="00DA4CF2"/>
    <w:rsid w:val="00DC60AF"/>
    <w:rsid w:val="00DC6EE5"/>
    <w:rsid w:val="00DD43EB"/>
    <w:rsid w:val="00DD5FA2"/>
    <w:rsid w:val="00E255C1"/>
    <w:rsid w:val="00E325E1"/>
    <w:rsid w:val="00E565B5"/>
    <w:rsid w:val="00E601DE"/>
    <w:rsid w:val="00E614E5"/>
    <w:rsid w:val="00E76050"/>
    <w:rsid w:val="00E818CC"/>
    <w:rsid w:val="00E82062"/>
    <w:rsid w:val="00E853EB"/>
    <w:rsid w:val="00E940CF"/>
    <w:rsid w:val="00E964D8"/>
    <w:rsid w:val="00EA0C38"/>
    <w:rsid w:val="00EA1B48"/>
    <w:rsid w:val="00EA6590"/>
    <w:rsid w:val="00EB2B03"/>
    <w:rsid w:val="00EC037D"/>
    <w:rsid w:val="00EC4BF8"/>
    <w:rsid w:val="00ED1780"/>
    <w:rsid w:val="00ED2AE9"/>
    <w:rsid w:val="00ED6FA4"/>
    <w:rsid w:val="00EE2D26"/>
    <w:rsid w:val="00EE6314"/>
    <w:rsid w:val="00EF0393"/>
    <w:rsid w:val="00EF2F7A"/>
    <w:rsid w:val="00F07346"/>
    <w:rsid w:val="00F26E07"/>
    <w:rsid w:val="00F37AF8"/>
    <w:rsid w:val="00F403D2"/>
    <w:rsid w:val="00F44F14"/>
    <w:rsid w:val="00F45DF6"/>
    <w:rsid w:val="00F705CC"/>
    <w:rsid w:val="00F71761"/>
    <w:rsid w:val="00F74470"/>
    <w:rsid w:val="00F81FB4"/>
    <w:rsid w:val="00F834D2"/>
    <w:rsid w:val="00F865AD"/>
    <w:rsid w:val="00FB2B55"/>
    <w:rsid w:val="00FC0F8E"/>
    <w:rsid w:val="00FC293F"/>
    <w:rsid w:val="00FC6F7E"/>
    <w:rsid w:val="00FD2F87"/>
    <w:rsid w:val="00FD53C6"/>
    <w:rsid w:val="00FE56D5"/>
    <w:rsid w:val="00FF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A8F6EE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9AB0E-5618-455B-806E-D6FF410CD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1000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8</cp:revision>
  <cp:lastPrinted>2025-06-27T15:16:00Z</cp:lastPrinted>
  <dcterms:created xsi:type="dcterms:W3CDTF">2025-06-27T16:28:00Z</dcterms:created>
  <dcterms:modified xsi:type="dcterms:W3CDTF">2025-06-27T17:28:00Z</dcterms:modified>
</cp:coreProperties>
</file>