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49" w:rsidRPr="002331AC" w:rsidRDefault="002F0232" w:rsidP="002331AC">
      <w:pPr>
        <w:suppressAutoHyphens/>
        <w:spacing w:line="288" w:lineRule="auto"/>
        <w:ind w:right="-518"/>
        <w:rPr>
          <w:rFonts w:ascii="Futura Lt BT" w:hAnsi="Futura Lt BT" w:cs="Courier New"/>
          <w:b/>
          <w:spacing w:val="-20"/>
          <w:sz w:val="35"/>
          <w:szCs w:val="35"/>
        </w:rPr>
      </w:pPr>
      <w:r w:rsidRPr="002331AC">
        <w:rPr>
          <w:rFonts w:ascii="Futura Lt BT" w:hAnsi="Futura Lt BT"/>
          <w:b/>
          <w:noProof/>
          <w:spacing w:val="-20"/>
          <w:sz w:val="35"/>
          <w:szCs w:val="35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0B21FC9C" wp14:editId="31E4A372">
            <wp:simplePos x="0" y="0"/>
            <wp:positionH relativeFrom="page">
              <wp:posOffset>2095</wp:posOffset>
            </wp:positionH>
            <wp:positionV relativeFrom="page">
              <wp:posOffset>12032</wp:posOffset>
            </wp:positionV>
            <wp:extent cx="7761009" cy="1929600"/>
            <wp:effectExtent l="0" t="0" r="0" b="0"/>
            <wp:wrapTight wrapText="bothSides">
              <wp:wrapPolygon edited="0">
                <wp:start x="0" y="0"/>
                <wp:lineTo x="0" y="21330"/>
                <wp:lineTo x="21526" y="21330"/>
                <wp:lineTo x="2152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ta de Prensa 2026 superi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009" cy="19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8A25A7" w:rsidRPr="002331AC">
        <w:rPr>
          <w:rFonts w:ascii="Futura Lt BT" w:eastAsia="Times New Roman" w:hAnsi="Futura Lt BT" w:cs="Courier New"/>
          <w:b/>
          <w:bCs/>
          <w:color w:val="000000"/>
          <w:spacing w:val="-20"/>
          <w:sz w:val="35"/>
          <w:szCs w:val="35"/>
          <w:lang w:eastAsia="es-NI"/>
        </w:rPr>
        <w:t xml:space="preserve">BCN </w:t>
      </w:r>
      <w:r w:rsidR="002331AC" w:rsidRPr="002331AC">
        <w:rPr>
          <w:rFonts w:ascii="Futura Lt BT" w:eastAsia="Times New Roman" w:hAnsi="Futura Lt BT" w:cs="Courier New"/>
          <w:b/>
          <w:bCs/>
          <w:color w:val="000000"/>
          <w:spacing w:val="-20"/>
          <w:sz w:val="35"/>
          <w:szCs w:val="35"/>
          <w:lang w:eastAsia="es-NI"/>
        </w:rPr>
        <w:t>:</w:t>
      </w:r>
      <w:proofErr w:type="gramEnd"/>
      <w:r w:rsidR="002331AC" w:rsidRPr="002331AC">
        <w:rPr>
          <w:rFonts w:ascii="Futura Lt BT" w:eastAsia="Times New Roman" w:hAnsi="Futura Lt BT" w:cs="Courier New"/>
          <w:b/>
          <w:bCs/>
          <w:color w:val="000000"/>
          <w:spacing w:val="-20"/>
          <w:sz w:val="35"/>
          <w:szCs w:val="35"/>
          <w:lang w:eastAsia="es-NI"/>
        </w:rPr>
        <w:t xml:space="preserve"> </w:t>
      </w:r>
      <w:r w:rsidR="008A25A7" w:rsidRPr="002331AC">
        <w:rPr>
          <w:rFonts w:ascii="Futura Lt BT" w:eastAsia="Times New Roman" w:hAnsi="Futura Lt BT" w:cs="Courier New"/>
          <w:b/>
          <w:bCs/>
          <w:color w:val="000000"/>
          <w:spacing w:val="-20"/>
          <w:sz w:val="35"/>
          <w:szCs w:val="35"/>
          <w:lang w:eastAsia="es-NI"/>
        </w:rPr>
        <w:t xml:space="preserve">RESULTADOS PRODUCTO INTERNO BRUTO </w:t>
      </w:r>
      <w:r w:rsidR="002331AC" w:rsidRPr="002331AC">
        <w:rPr>
          <w:rFonts w:ascii="Futura Lt BT" w:eastAsia="Times New Roman" w:hAnsi="Futura Lt BT" w:cs="Courier New"/>
          <w:b/>
          <w:bCs/>
          <w:color w:val="000000"/>
          <w:spacing w:val="-20"/>
          <w:sz w:val="35"/>
          <w:szCs w:val="35"/>
          <w:lang w:eastAsia="es-NI"/>
        </w:rPr>
        <w:t>/</w:t>
      </w:r>
      <w:r w:rsidR="008A25A7" w:rsidRPr="002331AC">
        <w:rPr>
          <w:rFonts w:ascii="Futura Lt BT" w:eastAsia="Times New Roman" w:hAnsi="Futura Lt BT" w:cs="Courier New"/>
          <w:b/>
          <w:bCs/>
          <w:color w:val="000000"/>
          <w:spacing w:val="-20"/>
          <w:sz w:val="35"/>
          <w:szCs w:val="35"/>
          <w:lang w:eastAsia="es-NI"/>
        </w:rPr>
        <w:t xml:space="preserve"> 2025</w:t>
      </w:r>
    </w:p>
    <w:p w:rsidR="00553D49" w:rsidRPr="008A25A7" w:rsidRDefault="00553D49" w:rsidP="008A25A7">
      <w:pPr>
        <w:suppressAutoHyphens/>
        <w:spacing w:line="288" w:lineRule="auto"/>
        <w:rPr>
          <w:rFonts w:ascii="Futura Lt BT" w:hAnsi="Futura Lt BT" w:cs="Courier New"/>
          <w:b/>
          <w:spacing w:val="-6"/>
          <w:sz w:val="35"/>
          <w:szCs w:val="35"/>
        </w:rPr>
      </w:pPr>
    </w:p>
    <w:p w:rsidR="00553D49" w:rsidRPr="008A25A7" w:rsidRDefault="00553D49" w:rsidP="008A25A7">
      <w:pPr>
        <w:pStyle w:val="Asuntodelcomentario"/>
        <w:suppressAutoHyphens/>
        <w:spacing w:line="288" w:lineRule="auto"/>
        <w:jc w:val="both"/>
        <w:rPr>
          <w:rFonts w:ascii="Futura Lt BT" w:hAnsi="Futura Lt BT" w:cs="Courier New"/>
          <w:spacing w:val="-6"/>
          <w:sz w:val="35"/>
          <w:szCs w:val="35"/>
        </w:rPr>
      </w:pPr>
      <w:r w:rsidRPr="008A25A7">
        <w:rPr>
          <w:rFonts w:ascii="Futura Lt BT" w:hAnsi="Futura Lt BT" w:cs="Courier New"/>
          <w:spacing w:val="-6"/>
          <w:sz w:val="35"/>
          <w:szCs w:val="35"/>
        </w:rPr>
        <w:t>El Banco Central de Nicaragua (BCN) publicó los resultados del Producto Interno Bruto (PIB) de 202</w:t>
      </w:r>
      <w:r w:rsidR="00B92E9D" w:rsidRPr="008A25A7">
        <w:rPr>
          <w:rFonts w:ascii="Futura Lt BT" w:hAnsi="Futura Lt BT" w:cs="Courier New"/>
          <w:spacing w:val="-6"/>
          <w:sz w:val="35"/>
          <w:szCs w:val="35"/>
        </w:rPr>
        <w:t>5</w:t>
      </w:r>
      <w:r w:rsidRPr="008A25A7">
        <w:rPr>
          <w:rFonts w:ascii="Futura Lt BT" w:hAnsi="Futura Lt BT" w:cs="Courier New"/>
          <w:spacing w:val="-6"/>
          <w:sz w:val="35"/>
          <w:szCs w:val="35"/>
        </w:rPr>
        <w:t xml:space="preserve">, los cuales indican que la actividad económica </w:t>
      </w:r>
      <w:r w:rsidR="00D320D0" w:rsidRPr="008A25A7">
        <w:rPr>
          <w:rFonts w:ascii="Futura Lt BT" w:hAnsi="Futura Lt BT" w:cs="Courier New"/>
          <w:spacing w:val="-6"/>
          <w:sz w:val="35"/>
          <w:szCs w:val="35"/>
        </w:rPr>
        <w:t xml:space="preserve">mostró un mayor </w:t>
      </w:r>
      <w:r w:rsidR="00580DFF" w:rsidRPr="008A25A7">
        <w:rPr>
          <w:rFonts w:ascii="Futura Lt BT" w:hAnsi="Futura Lt BT" w:cs="Courier New"/>
          <w:spacing w:val="-6"/>
          <w:sz w:val="35"/>
          <w:szCs w:val="35"/>
        </w:rPr>
        <w:t xml:space="preserve">dinamismo, al </w:t>
      </w:r>
      <w:r w:rsidRPr="008A25A7">
        <w:rPr>
          <w:rFonts w:ascii="Futura Lt BT" w:hAnsi="Futura Lt BT" w:cs="Courier New"/>
          <w:spacing w:val="-6"/>
          <w:sz w:val="35"/>
          <w:szCs w:val="35"/>
        </w:rPr>
        <w:t>registr</w:t>
      </w:r>
      <w:r w:rsidR="00580DFF" w:rsidRPr="008A25A7">
        <w:rPr>
          <w:rFonts w:ascii="Futura Lt BT" w:hAnsi="Futura Lt BT" w:cs="Courier New"/>
          <w:spacing w:val="-6"/>
          <w:sz w:val="35"/>
          <w:szCs w:val="35"/>
        </w:rPr>
        <w:t>ar</w:t>
      </w:r>
      <w:r w:rsidRPr="008A25A7">
        <w:rPr>
          <w:rFonts w:ascii="Futura Lt BT" w:hAnsi="Futura Lt BT" w:cs="Courier New"/>
          <w:spacing w:val="-6"/>
          <w:sz w:val="35"/>
          <w:szCs w:val="35"/>
        </w:rPr>
        <w:t xml:space="preserve"> u</w:t>
      </w:r>
      <w:bookmarkStart w:id="0" w:name="_GoBack"/>
      <w:bookmarkEnd w:id="0"/>
      <w:r w:rsidRPr="008A25A7">
        <w:rPr>
          <w:rFonts w:ascii="Futura Lt BT" w:hAnsi="Futura Lt BT" w:cs="Courier New"/>
          <w:spacing w:val="-6"/>
          <w:sz w:val="35"/>
          <w:szCs w:val="35"/>
        </w:rPr>
        <w:t xml:space="preserve">n crecimiento de </w:t>
      </w:r>
      <w:r w:rsidR="00B92E9D" w:rsidRPr="008A25A7">
        <w:rPr>
          <w:rFonts w:ascii="Futura Lt BT" w:hAnsi="Futura Lt BT" w:cs="Courier New"/>
          <w:spacing w:val="-6"/>
          <w:sz w:val="35"/>
          <w:szCs w:val="35"/>
        </w:rPr>
        <w:t>4</w:t>
      </w:r>
      <w:r w:rsidRPr="008A25A7">
        <w:rPr>
          <w:rFonts w:ascii="Futura Lt BT" w:hAnsi="Futura Lt BT" w:cs="Courier New"/>
          <w:spacing w:val="-6"/>
          <w:sz w:val="35"/>
          <w:szCs w:val="35"/>
        </w:rPr>
        <w:t>.</w:t>
      </w:r>
      <w:r w:rsidR="00B92E9D" w:rsidRPr="008A25A7">
        <w:rPr>
          <w:rFonts w:ascii="Futura Lt BT" w:hAnsi="Futura Lt BT" w:cs="Courier New"/>
          <w:spacing w:val="-6"/>
          <w:sz w:val="35"/>
          <w:szCs w:val="35"/>
        </w:rPr>
        <w:t>9</w:t>
      </w:r>
      <w:r w:rsidRPr="008A25A7">
        <w:rPr>
          <w:rFonts w:ascii="Futura Lt BT" w:hAnsi="Futura Lt BT" w:cs="Courier New"/>
          <w:spacing w:val="-6"/>
          <w:sz w:val="35"/>
          <w:szCs w:val="35"/>
        </w:rPr>
        <w:t xml:space="preserve"> por ciento (</w:t>
      </w:r>
      <w:r w:rsidR="00B92E9D" w:rsidRPr="008A25A7">
        <w:rPr>
          <w:rFonts w:ascii="Futura Lt BT" w:hAnsi="Futura Lt BT" w:cs="Courier New"/>
          <w:spacing w:val="-6"/>
          <w:sz w:val="35"/>
          <w:szCs w:val="35"/>
        </w:rPr>
        <w:t>3</w:t>
      </w:r>
      <w:r w:rsidRPr="008A25A7">
        <w:rPr>
          <w:rFonts w:ascii="Futura Lt BT" w:hAnsi="Futura Lt BT" w:cs="Courier New"/>
          <w:spacing w:val="-6"/>
          <w:sz w:val="35"/>
          <w:szCs w:val="35"/>
        </w:rPr>
        <w:t>.</w:t>
      </w:r>
      <w:r w:rsidR="00B92E9D" w:rsidRPr="008A25A7">
        <w:rPr>
          <w:rFonts w:ascii="Futura Lt BT" w:hAnsi="Futura Lt BT" w:cs="Courier New"/>
          <w:spacing w:val="-6"/>
          <w:sz w:val="35"/>
          <w:szCs w:val="35"/>
        </w:rPr>
        <w:t>6</w:t>
      </w:r>
      <w:r w:rsidRPr="008A25A7">
        <w:rPr>
          <w:rFonts w:ascii="Futura Lt BT" w:hAnsi="Futura Lt BT" w:cs="Courier New"/>
          <w:spacing w:val="-6"/>
          <w:sz w:val="35"/>
          <w:szCs w:val="35"/>
        </w:rPr>
        <w:t>% en 202</w:t>
      </w:r>
      <w:r w:rsidR="00B92E9D" w:rsidRPr="008A25A7">
        <w:rPr>
          <w:rFonts w:ascii="Futura Lt BT" w:hAnsi="Futura Lt BT" w:cs="Courier New"/>
          <w:spacing w:val="-6"/>
          <w:sz w:val="35"/>
          <w:szCs w:val="35"/>
        </w:rPr>
        <w:t>4</w:t>
      </w:r>
      <w:r w:rsidRPr="008A25A7">
        <w:rPr>
          <w:rFonts w:ascii="Futura Lt BT" w:hAnsi="Futura Lt BT" w:cs="Courier New"/>
          <w:spacing w:val="-6"/>
          <w:sz w:val="35"/>
          <w:szCs w:val="35"/>
        </w:rPr>
        <w:t xml:space="preserve">). </w:t>
      </w:r>
    </w:p>
    <w:p w:rsidR="00553D49" w:rsidRPr="008A25A7" w:rsidRDefault="00553D49" w:rsidP="008A25A7">
      <w:pPr>
        <w:pStyle w:val="Textocomentario"/>
        <w:suppressAutoHyphens/>
        <w:spacing w:line="288" w:lineRule="auto"/>
        <w:rPr>
          <w:b/>
          <w:spacing w:val="-6"/>
          <w:sz w:val="35"/>
          <w:szCs w:val="35"/>
        </w:rPr>
      </w:pPr>
    </w:p>
    <w:p w:rsidR="00553D49" w:rsidRPr="008A25A7" w:rsidRDefault="00553D49" w:rsidP="008A25A7">
      <w:pPr>
        <w:suppressAutoHyphens/>
        <w:spacing w:line="288" w:lineRule="auto"/>
        <w:jc w:val="both"/>
        <w:rPr>
          <w:rFonts w:ascii="Futura Lt BT" w:hAnsi="Futura Lt BT" w:cs="Courier New"/>
          <w:b/>
          <w:bCs/>
          <w:spacing w:val="-6"/>
          <w:sz w:val="35"/>
          <w:szCs w:val="35"/>
        </w:rPr>
      </w:pP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Por el enfoque de la producción, destac</w:t>
      </w:r>
      <w:r w:rsidR="00580DFF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ó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el crecimiento en las actividades de construcción (1</w:t>
      </w:r>
      <w:r w:rsidR="00AD2F93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7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.</w:t>
      </w:r>
      <w:r w:rsidR="00AD2F93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3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%), </w:t>
      </w:r>
      <w:r w:rsidR="00AD2F93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comercio (9.3%), 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hoteles y restaurantes (</w:t>
      </w:r>
      <w:r w:rsidR="00AD2F93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8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.</w:t>
      </w:r>
      <w:r w:rsidR="00AD2F93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0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%), </w:t>
      </w:r>
      <w:r w:rsidR="00AD2F93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explotación de minas y canteras (7.4%), pecuario (6.3%), industrias manufactureras (5.1%), </w:t>
      </w:r>
      <w:r w:rsidR="00ED2C65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transporte y comunicaciones (5.0%), e 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intermediación financiera y servicios conexos (</w:t>
      </w:r>
      <w:r w:rsidR="00ED2C65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4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.</w:t>
      </w:r>
      <w:r w:rsidR="00ED2C65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9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%), entre otras actividades. Adicionalmente, se registró disminución en las actividades de pesca y </w:t>
      </w:r>
      <w:r w:rsidRPr="008A25A7">
        <w:rPr>
          <w:rFonts w:ascii="Futura Lt BT" w:hAnsi="Futura Lt BT" w:cs="Courier New"/>
          <w:b/>
          <w:bCs/>
          <w:spacing w:val="-12"/>
          <w:sz w:val="35"/>
          <w:szCs w:val="35"/>
        </w:rPr>
        <w:t>acuicultura (-</w:t>
      </w:r>
      <w:r w:rsidR="00ED2C65" w:rsidRPr="008A25A7">
        <w:rPr>
          <w:rFonts w:ascii="Futura Lt BT" w:hAnsi="Futura Lt BT" w:cs="Courier New"/>
          <w:b/>
          <w:bCs/>
          <w:spacing w:val="-12"/>
          <w:sz w:val="35"/>
          <w:szCs w:val="35"/>
        </w:rPr>
        <w:t>10</w:t>
      </w:r>
      <w:r w:rsidRPr="008A25A7">
        <w:rPr>
          <w:rFonts w:ascii="Futura Lt BT" w:hAnsi="Futura Lt BT" w:cs="Courier New"/>
          <w:b/>
          <w:bCs/>
          <w:spacing w:val="-12"/>
          <w:sz w:val="35"/>
          <w:szCs w:val="35"/>
        </w:rPr>
        <w:t>.</w:t>
      </w:r>
      <w:r w:rsidR="00ED2C65" w:rsidRPr="008A25A7">
        <w:rPr>
          <w:rFonts w:ascii="Futura Lt BT" w:hAnsi="Futura Lt BT" w:cs="Courier New"/>
          <w:b/>
          <w:bCs/>
          <w:spacing w:val="-12"/>
          <w:sz w:val="35"/>
          <w:szCs w:val="35"/>
        </w:rPr>
        <w:t>2</w:t>
      </w:r>
      <w:r w:rsidRPr="008A25A7">
        <w:rPr>
          <w:rFonts w:ascii="Futura Lt BT" w:hAnsi="Futura Lt BT" w:cs="Courier New"/>
          <w:b/>
          <w:bCs/>
          <w:spacing w:val="-12"/>
          <w:sz w:val="35"/>
          <w:szCs w:val="35"/>
        </w:rPr>
        <w:t xml:space="preserve">%), </w:t>
      </w:r>
      <w:r w:rsidR="00ED2C65" w:rsidRPr="008A25A7">
        <w:rPr>
          <w:rFonts w:ascii="Futura Lt BT" w:hAnsi="Futura Lt BT" w:cs="Courier New"/>
          <w:b/>
          <w:bCs/>
          <w:spacing w:val="-12"/>
          <w:sz w:val="35"/>
          <w:szCs w:val="35"/>
        </w:rPr>
        <w:t>electricidad (-5.6%), administración</w:t>
      </w:r>
      <w:r w:rsidR="00ED2C65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pública y defensa (-3.4%) 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y agricultura (-</w:t>
      </w:r>
      <w:r w:rsidR="00ED2C65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2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.</w:t>
      </w:r>
      <w:r w:rsidR="00ED2C65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9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%). </w:t>
      </w:r>
    </w:p>
    <w:p w:rsidR="00553D49" w:rsidRPr="008A25A7" w:rsidRDefault="00553D49" w:rsidP="008A25A7">
      <w:pPr>
        <w:suppressAutoHyphens/>
        <w:spacing w:line="288" w:lineRule="auto"/>
        <w:jc w:val="both"/>
        <w:rPr>
          <w:rFonts w:ascii="Futura Lt BT" w:hAnsi="Futura Lt BT" w:cs="Courier New"/>
          <w:b/>
          <w:bCs/>
          <w:spacing w:val="-6"/>
          <w:sz w:val="35"/>
          <w:szCs w:val="35"/>
        </w:rPr>
      </w:pPr>
    </w:p>
    <w:p w:rsidR="00553D49" w:rsidRPr="008A25A7" w:rsidRDefault="00553D49" w:rsidP="008A25A7">
      <w:pPr>
        <w:suppressAutoHyphens/>
        <w:spacing w:line="288" w:lineRule="auto"/>
        <w:jc w:val="both"/>
        <w:rPr>
          <w:rFonts w:ascii="Futura Lt BT" w:hAnsi="Futura Lt BT" w:cs="Courier New"/>
          <w:b/>
          <w:bCs/>
          <w:spacing w:val="-6"/>
          <w:sz w:val="35"/>
          <w:szCs w:val="35"/>
        </w:rPr>
      </w:pP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lastRenderedPageBreak/>
        <w:t xml:space="preserve">Por el enfoque del gasto, el crecimiento del PIB estuvo determinado por el </w:t>
      </w:r>
      <w:r w:rsidR="00B33F50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dinamismo de la 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demanda interna, impulsado por el gasto de consumo final, que creció 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5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.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1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ciento, y la formación bruta de capital fija que registró un crecimiento de 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2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1.3 por ciento. Por su parte, la demanda externa neta tuvo un aporte negativo de 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4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.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1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puntos porcentuales, como resultado de</w:t>
      </w:r>
      <w:r w:rsidR="00915689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una mayor contribución </w:t>
      </w:r>
      <w:r w:rsidR="00D320D0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del </w:t>
      </w:r>
      <w:r w:rsidR="00B33F50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aumento </w:t>
      </w:r>
      <w:r w:rsidR="00D320D0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de las 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importaciones (1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1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.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1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%)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, </w:t>
      </w:r>
      <w:r w:rsidR="00915689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respecto al de 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las exportaciones (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5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.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8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%).</w:t>
      </w:r>
    </w:p>
    <w:p w:rsidR="00553D49" w:rsidRPr="008A25A7" w:rsidRDefault="00553D49" w:rsidP="008A25A7">
      <w:pPr>
        <w:suppressAutoHyphens/>
        <w:spacing w:line="288" w:lineRule="auto"/>
        <w:rPr>
          <w:rFonts w:ascii="Futura Lt BT" w:hAnsi="Futura Lt BT" w:cs="Courier New"/>
          <w:b/>
          <w:bCs/>
          <w:spacing w:val="-6"/>
          <w:sz w:val="35"/>
          <w:szCs w:val="35"/>
        </w:rPr>
      </w:pPr>
    </w:p>
    <w:p w:rsidR="00553D49" w:rsidRPr="008A25A7" w:rsidRDefault="00553D49" w:rsidP="008A25A7">
      <w:pPr>
        <w:suppressAutoHyphens/>
        <w:spacing w:line="288" w:lineRule="auto"/>
        <w:jc w:val="both"/>
        <w:rPr>
          <w:rFonts w:ascii="Futura Lt BT" w:hAnsi="Futura Lt BT" w:cs="Courier New"/>
          <w:b/>
          <w:bCs/>
          <w:spacing w:val="-6"/>
          <w:sz w:val="35"/>
          <w:szCs w:val="35"/>
        </w:rPr>
      </w:pP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El aumento del gasto de consumo final se explicó, principalmente</w:t>
      </w:r>
      <w:r w:rsidR="00E33636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,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</w:t>
      </w:r>
      <w:r w:rsidR="00E33636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por 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el consumo de los hogares</w:t>
      </w:r>
      <w:r w:rsidR="00580DFF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e instituciones sin fines de lucro que sirven a los hogares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, </w:t>
      </w:r>
      <w:r w:rsidR="00580DFF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que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registr</w:t>
      </w:r>
      <w:r w:rsidR="00580DFF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ó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un crecimiento de 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5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.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8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por ciento (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8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.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8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% en 202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4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)</w:t>
      </w:r>
      <w:r w:rsidR="00915689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. Por su parte, 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el consumo final del gobierno</w:t>
      </w:r>
      <w:r w:rsidR="00915689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aument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ó 1.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0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por ciento (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disminución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 xml:space="preserve"> de 1.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2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% en 202</w:t>
      </w:r>
      <w:r w:rsidR="00B27672"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4</w:t>
      </w:r>
      <w:r w:rsidRPr="008A25A7">
        <w:rPr>
          <w:rFonts w:ascii="Futura Lt BT" w:hAnsi="Futura Lt BT" w:cs="Courier New"/>
          <w:b/>
          <w:bCs/>
          <w:spacing w:val="-6"/>
          <w:sz w:val="35"/>
          <w:szCs w:val="35"/>
        </w:rPr>
        <w:t>).</w:t>
      </w:r>
    </w:p>
    <w:p w:rsidR="00553D49" w:rsidRPr="008A25A7" w:rsidRDefault="00553D49" w:rsidP="008A25A7">
      <w:pPr>
        <w:pStyle w:val="Textocomentario"/>
        <w:suppressAutoHyphens/>
        <w:spacing w:line="288" w:lineRule="auto"/>
        <w:jc w:val="both"/>
        <w:rPr>
          <w:rFonts w:ascii="Futura Lt BT" w:hAnsi="Futura Lt BT" w:cs="Courier New"/>
          <w:b/>
          <w:spacing w:val="-6"/>
          <w:sz w:val="35"/>
          <w:szCs w:val="35"/>
        </w:rPr>
      </w:pPr>
    </w:p>
    <w:p w:rsidR="00553D49" w:rsidRPr="008A25A7" w:rsidRDefault="00553D49" w:rsidP="008A25A7">
      <w:pPr>
        <w:pStyle w:val="Textocomentario"/>
        <w:suppressAutoHyphens/>
        <w:spacing w:line="288" w:lineRule="auto"/>
        <w:jc w:val="both"/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</w:pP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 xml:space="preserve">Entre tanto, el crecimiento de la formación bruta de capital, se debió al aumento de </w:t>
      </w:r>
      <w:r w:rsidR="00AB44F7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2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1.3 por ciento en la inversión fija; principalmente por el buen desempeño de todos sus componentes, construcción (17.</w:t>
      </w:r>
      <w:r w:rsidR="00AB44F7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3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%), maquinaria y equipo (</w:t>
      </w:r>
      <w:r w:rsidR="00AB44F7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28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.1%), y otras inversiones (1</w:t>
      </w:r>
      <w:r w:rsidR="00AB44F7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9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.</w:t>
      </w:r>
      <w:r w:rsidR="00AB44F7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1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 xml:space="preserve">%). A nivel sectorial, se registró crecimiento de </w:t>
      </w:r>
      <w:r w:rsidR="00435C7F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23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.7 por ciento en la inversión pública (</w:t>
      </w:r>
      <w:r w:rsidR="00435C7F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18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.</w:t>
      </w:r>
      <w:r w:rsidR="00435C7F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6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% en 202</w:t>
      </w:r>
      <w:r w:rsidR="00435C7F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4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), y de 1</w:t>
      </w:r>
      <w:r w:rsidR="00435C7F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9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.</w:t>
      </w:r>
      <w:r w:rsidR="00435C7F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9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 xml:space="preserve"> por ciento en la inversión privada (</w:t>
      </w:r>
      <w:r w:rsidR="00435C7F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17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.</w:t>
      </w:r>
      <w:r w:rsidR="00435C7F"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0</w:t>
      </w:r>
      <w:r w:rsidRPr="008A25A7"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  <w:t>% en 2023).</w:t>
      </w:r>
    </w:p>
    <w:p w:rsidR="00553D49" w:rsidRPr="008A25A7" w:rsidRDefault="00553D49" w:rsidP="008A25A7">
      <w:pPr>
        <w:pStyle w:val="Textocomentario"/>
        <w:suppressAutoHyphens/>
        <w:spacing w:line="288" w:lineRule="auto"/>
        <w:jc w:val="both"/>
        <w:rPr>
          <w:rFonts w:ascii="Futura Lt BT" w:eastAsiaTheme="minorHAnsi" w:hAnsi="Futura Lt BT" w:cs="Courier New"/>
          <w:b/>
          <w:bCs/>
          <w:spacing w:val="-6"/>
          <w:sz w:val="35"/>
          <w:szCs w:val="35"/>
        </w:rPr>
      </w:pPr>
    </w:p>
    <w:p w:rsidR="00553D49" w:rsidRPr="008A25A7" w:rsidRDefault="00553D49" w:rsidP="008A25A7">
      <w:pPr>
        <w:pStyle w:val="Asuntodelcomentario"/>
        <w:suppressAutoHyphens/>
        <w:spacing w:line="288" w:lineRule="auto"/>
        <w:jc w:val="both"/>
        <w:rPr>
          <w:rFonts w:ascii="Futura Lt BT" w:hAnsi="Futura Lt BT" w:cs="Courier New"/>
          <w:spacing w:val="-6"/>
          <w:sz w:val="35"/>
          <w:szCs w:val="35"/>
        </w:rPr>
      </w:pPr>
      <w:r w:rsidRPr="008A25A7">
        <w:rPr>
          <w:rFonts w:ascii="Futura Lt BT" w:hAnsi="Futura Lt BT" w:cs="Courier New"/>
          <w:spacing w:val="-6"/>
          <w:sz w:val="35"/>
          <w:szCs w:val="35"/>
        </w:rPr>
        <w:t xml:space="preserve">Finalmente, el PIB nominal se ubicó en </w:t>
      </w:r>
      <w:r w:rsidR="00435C7F" w:rsidRPr="008A25A7">
        <w:rPr>
          <w:rFonts w:ascii="Futura Lt BT" w:hAnsi="Futura Lt BT" w:cs="Courier New"/>
          <w:spacing w:val="-6"/>
          <w:sz w:val="35"/>
          <w:szCs w:val="35"/>
        </w:rPr>
        <w:t>814</w:t>
      </w:r>
      <w:r w:rsidRPr="008A25A7">
        <w:rPr>
          <w:rFonts w:ascii="Futura Lt BT" w:hAnsi="Futura Lt BT" w:cs="Courier New"/>
          <w:spacing w:val="-6"/>
          <w:sz w:val="35"/>
          <w:szCs w:val="35"/>
        </w:rPr>
        <w:t>,</w:t>
      </w:r>
      <w:r w:rsidR="00435C7F" w:rsidRPr="008A25A7">
        <w:rPr>
          <w:rFonts w:ascii="Futura Lt BT" w:hAnsi="Futura Lt BT" w:cs="Courier New"/>
          <w:spacing w:val="-6"/>
          <w:sz w:val="35"/>
          <w:szCs w:val="35"/>
        </w:rPr>
        <w:t>420</w:t>
      </w:r>
      <w:r w:rsidRPr="008A25A7">
        <w:rPr>
          <w:rFonts w:ascii="Futura Lt BT" w:hAnsi="Futura Lt BT" w:cs="Courier New"/>
          <w:spacing w:val="-6"/>
          <w:sz w:val="35"/>
          <w:szCs w:val="35"/>
        </w:rPr>
        <w:t>.</w:t>
      </w:r>
      <w:r w:rsidR="00435C7F" w:rsidRPr="008A25A7">
        <w:rPr>
          <w:rFonts w:ascii="Futura Lt BT" w:hAnsi="Futura Lt BT" w:cs="Courier New"/>
          <w:spacing w:val="-6"/>
          <w:sz w:val="35"/>
          <w:szCs w:val="35"/>
        </w:rPr>
        <w:t>7</w:t>
      </w:r>
      <w:r w:rsidRPr="008A25A7">
        <w:rPr>
          <w:rFonts w:ascii="Futura Lt BT" w:hAnsi="Futura Lt BT" w:cs="Courier New"/>
          <w:spacing w:val="-6"/>
          <w:sz w:val="35"/>
          <w:szCs w:val="35"/>
        </w:rPr>
        <w:t xml:space="preserve"> millones de córdobas (</w:t>
      </w:r>
      <w:r w:rsidR="00435C7F" w:rsidRPr="008A25A7">
        <w:rPr>
          <w:rFonts w:ascii="Futura Lt BT" w:hAnsi="Futura Lt BT" w:cs="Courier New"/>
          <w:spacing w:val="-6"/>
          <w:sz w:val="35"/>
          <w:szCs w:val="35"/>
        </w:rPr>
        <w:t>22</w:t>
      </w:r>
      <w:r w:rsidRPr="008A25A7">
        <w:rPr>
          <w:rFonts w:ascii="Futura Lt BT" w:hAnsi="Futura Lt BT" w:cs="Courier New"/>
          <w:spacing w:val="-6"/>
          <w:sz w:val="35"/>
          <w:szCs w:val="35"/>
        </w:rPr>
        <w:t>,</w:t>
      </w:r>
      <w:r w:rsidR="00435C7F" w:rsidRPr="008A25A7">
        <w:rPr>
          <w:rFonts w:ascii="Futura Lt BT" w:hAnsi="Futura Lt BT" w:cs="Courier New"/>
          <w:spacing w:val="-6"/>
          <w:sz w:val="35"/>
          <w:szCs w:val="35"/>
        </w:rPr>
        <w:t>237</w:t>
      </w:r>
      <w:r w:rsidRPr="008A25A7">
        <w:rPr>
          <w:rFonts w:ascii="Futura Lt BT" w:hAnsi="Futura Lt BT" w:cs="Courier New"/>
          <w:spacing w:val="-6"/>
          <w:sz w:val="35"/>
          <w:szCs w:val="35"/>
        </w:rPr>
        <w:t>.</w:t>
      </w:r>
      <w:r w:rsidR="00435C7F" w:rsidRPr="008A25A7">
        <w:rPr>
          <w:rFonts w:ascii="Futura Lt BT" w:hAnsi="Futura Lt BT" w:cs="Courier New"/>
          <w:spacing w:val="-6"/>
          <w:sz w:val="35"/>
          <w:szCs w:val="35"/>
        </w:rPr>
        <w:t>2</w:t>
      </w:r>
      <w:r w:rsidRPr="008A25A7">
        <w:rPr>
          <w:rFonts w:ascii="Futura Lt BT" w:hAnsi="Futura Lt BT" w:cs="Courier New"/>
          <w:spacing w:val="-6"/>
          <w:sz w:val="35"/>
          <w:szCs w:val="35"/>
        </w:rPr>
        <w:t xml:space="preserve"> millones de dólares), lo que significó un crecimiento de 1</w:t>
      </w:r>
      <w:r w:rsidR="00435C7F" w:rsidRPr="008A25A7">
        <w:rPr>
          <w:rFonts w:ascii="Futura Lt BT" w:hAnsi="Futura Lt BT" w:cs="Courier New"/>
          <w:spacing w:val="-6"/>
          <w:sz w:val="35"/>
          <w:szCs w:val="35"/>
        </w:rPr>
        <w:t>2</w:t>
      </w:r>
      <w:r w:rsidRPr="008A25A7">
        <w:rPr>
          <w:rFonts w:ascii="Futura Lt BT" w:hAnsi="Futura Lt BT" w:cs="Courier New"/>
          <w:spacing w:val="-6"/>
          <w:sz w:val="35"/>
          <w:szCs w:val="35"/>
        </w:rPr>
        <w:t>.</w:t>
      </w:r>
      <w:r w:rsidR="00435C7F" w:rsidRPr="008A25A7">
        <w:rPr>
          <w:rFonts w:ascii="Futura Lt BT" w:hAnsi="Futura Lt BT" w:cs="Courier New"/>
          <w:spacing w:val="-6"/>
          <w:sz w:val="35"/>
          <w:szCs w:val="35"/>
        </w:rPr>
        <w:t>9</w:t>
      </w:r>
      <w:r w:rsidRPr="008A25A7">
        <w:rPr>
          <w:rFonts w:ascii="Futura Lt BT" w:hAnsi="Futura Lt BT" w:cs="Courier New"/>
          <w:spacing w:val="-6"/>
          <w:sz w:val="35"/>
          <w:szCs w:val="35"/>
        </w:rPr>
        <w:t xml:space="preserve"> por ciento respecto a 202</w:t>
      </w:r>
      <w:r w:rsidR="00435C7F" w:rsidRPr="008A25A7">
        <w:rPr>
          <w:rFonts w:ascii="Futura Lt BT" w:hAnsi="Futura Lt BT" w:cs="Courier New"/>
          <w:spacing w:val="-6"/>
          <w:sz w:val="35"/>
          <w:szCs w:val="35"/>
        </w:rPr>
        <w:t>4</w:t>
      </w:r>
      <w:r w:rsidRPr="008A25A7">
        <w:rPr>
          <w:rFonts w:ascii="Futura Lt BT" w:hAnsi="Futura Lt BT" w:cs="Courier New"/>
          <w:spacing w:val="-6"/>
          <w:sz w:val="35"/>
          <w:szCs w:val="35"/>
        </w:rPr>
        <w:t>.</w:t>
      </w:r>
    </w:p>
    <w:p w:rsidR="008A25A7" w:rsidRDefault="008A25A7">
      <w:pPr>
        <w:spacing w:after="160" w:line="259" w:lineRule="auto"/>
        <w:rPr>
          <w:rFonts w:ascii="Futura Lt BT" w:hAnsi="Futura Lt BT"/>
          <w:b/>
          <w:noProof/>
          <w:spacing w:val="-6"/>
          <w:sz w:val="35"/>
          <w:szCs w:val="35"/>
        </w:rPr>
      </w:pPr>
      <w:r>
        <w:rPr>
          <w:rFonts w:ascii="Futura Lt BT" w:hAnsi="Futura Lt BT"/>
          <w:b/>
          <w:noProof/>
          <w:spacing w:val="-6"/>
          <w:sz w:val="35"/>
          <w:szCs w:val="35"/>
        </w:rPr>
        <w:br w:type="page"/>
      </w:r>
    </w:p>
    <w:p w:rsidR="00B373F2" w:rsidRPr="008A25A7" w:rsidRDefault="00B373F2" w:rsidP="008A25A7">
      <w:pPr>
        <w:suppressAutoHyphens/>
        <w:jc w:val="both"/>
        <w:rPr>
          <w:rFonts w:ascii="Futura Lt BT" w:hAnsi="Futura Lt BT"/>
          <w:b/>
          <w:noProof/>
          <w:spacing w:val="-6"/>
          <w:sz w:val="35"/>
          <w:szCs w:val="35"/>
        </w:rPr>
      </w:pPr>
    </w:p>
    <w:p w:rsidR="00435C7F" w:rsidRPr="008A25A7" w:rsidRDefault="00435C7F" w:rsidP="008A25A7">
      <w:pPr>
        <w:suppressAutoHyphens/>
        <w:jc w:val="both"/>
        <w:rPr>
          <w:rFonts w:ascii="Futura Lt BT" w:hAnsi="Futura Lt BT"/>
          <w:b/>
          <w:noProof/>
          <w:spacing w:val="-6"/>
          <w:sz w:val="35"/>
          <w:szCs w:val="35"/>
        </w:rPr>
      </w:pPr>
      <w:r w:rsidRPr="008A25A7">
        <w:rPr>
          <w:b/>
          <w:noProof/>
          <w:spacing w:val="-6"/>
          <w:sz w:val="35"/>
          <w:szCs w:val="35"/>
          <w:lang w:val="es-MX" w:eastAsia="es-MX"/>
        </w:rPr>
        <w:drawing>
          <wp:inline distT="0" distB="0" distL="0" distR="0" wp14:anchorId="74CDD500" wp14:editId="177155BE">
            <wp:extent cx="5517931" cy="7487126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49" cy="765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5A7">
        <w:rPr>
          <w:rFonts w:ascii="Futura Lt BT" w:hAnsi="Futura Lt BT"/>
          <w:b/>
          <w:noProof/>
          <w:spacing w:val="-6"/>
          <w:sz w:val="35"/>
          <w:szCs w:val="35"/>
        </w:rPr>
        <w:t xml:space="preserve">      </w:t>
      </w:r>
    </w:p>
    <w:p w:rsidR="00435C7F" w:rsidRPr="008A25A7" w:rsidRDefault="00435C7F" w:rsidP="008A25A7">
      <w:pPr>
        <w:suppressAutoHyphens/>
        <w:jc w:val="both"/>
        <w:rPr>
          <w:rFonts w:ascii="Futura Lt BT" w:hAnsi="Futura Lt BT"/>
          <w:b/>
          <w:noProof/>
          <w:spacing w:val="-6"/>
          <w:sz w:val="35"/>
          <w:szCs w:val="35"/>
        </w:rPr>
      </w:pPr>
    </w:p>
    <w:p w:rsidR="00435C7F" w:rsidRPr="008A25A7" w:rsidRDefault="008A25A7" w:rsidP="008A25A7">
      <w:pPr>
        <w:suppressAutoHyphens/>
        <w:jc w:val="both"/>
        <w:rPr>
          <w:rFonts w:ascii="Futura Lt BT" w:hAnsi="Futura Lt BT"/>
          <w:b/>
          <w:noProof/>
          <w:spacing w:val="-6"/>
          <w:sz w:val="35"/>
          <w:szCs w:val="35"/>
        </w:rPr>
      </w:pPr>
      <w:r w:rsidRPr="008A25A7">
        <w:rPr>
          <w:b/>
          <w:noProof/>
          <w:spacing w:val="-6"/>
          <w:sz w:val="35"/>
          <w:szCs w:val="35"/>
          <w:lang w:val="es-MX" w:eastAsia="es-MX"/>
        </w:rPr>
        <w:drawing>
          <wp:inline distT="0" distB="0" distL="0" distR="0" wp14:anchorId="205D76D3" wp14:editId="3CA44B1A">
            <wp:extent cx="5943600" cy="7066711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49" cy="714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127" w:rsidRPr="008A25A7" w:rsidRDefault="009F492B" w:rsidP="008A25A7">
      <w:pPr>
        <w:suppressAutoHyphens/>
        <w:rPr>
          <w:b/>
          <w:spacing w:val="-6"/>
          <w:sz w:val="35"/>
          <w:szCs w:val="35"/>
          <w:lang w:eastAsia="es-NI"/>
        </w:rPr>
      </w:pPr>
      <w:r w:rsidRPr="008A25A7">
        <w:rPr>
          <w:rFonts w:ascii="Futura Lt BT" w:hAnsi="Futura Lt BT" w:cs="Courier New"/>
          <w:b/>
          <w:spacing w:val="-6"/>
          <w:sz w:val="35"/>
          <w:szCs w:val="35"/>
        </w:rPr>
        <w:t xml:space="preserve">Managua, </w:t>
      </w:r>
      <w:r w:rsidR="00D320D0" w:rsidRPr="008A25A7">
        <w:rPr>
          <w:rFonts w:ascii="Futura Lt BT" w:hAnsi="Futura Lt BT" w:cs="Courier New"/>
          <w:b/>
          <w:spacing w:val="-6"/>
          <w:sz w:val="35"/>
          <w:szCs w:val="35"/>
        </w:rPr>
        <w:t>16</w:t>
      </w:r>
      <w:r w:rsidRPr="008A25A7">
        <w:rPr>
          <w:rFonts w:ascii="Futura Lt BT" w:hAnsi="Futura Lt BT" w:cs="Courier New"/>
          <w:b/>
          <w:spacing w:val="-6"/>
          <w:sz w:val="35"/>
          <w:szCs w:val="35"/>
        </w:rPr>
        <w:t xml:space="preserve"> de </w:t>
      </w:r>
      <w:r w:rsidR="00553D49" w:rsidRPr="008A25A7">
        <w:rPr>
          <w:rFonts w:ascii="Futura Lt BT" w:hAnsi="Futura Lt BT" w:cs="Courier New"/>
          <w:b/>
          <w:spacing w:val="-6"/>
          <w:sz w:val="35"/>
          <w:szCs w:val="35"/>
        </w:rPr>
        <w:t>marzo</w:t>
      </w:r>
      <w:r w:rsidRPr="008A25A7">
        <w:rPr>
          <w:rFonts w:ascii="Futura Lt BT" w:hAnsi="Futura Lt BT" w:cs="Courier New"/>
          <w:b/>
          <w:spacing w:val="-6"/>
          <w:sz w:val="35"/>
          <w:szCs w:val="35"/>
        </w:rPr>
        <w:t xml:space="preserve"> de 202</w:t>
      </w:r>
      <w:r w:rsidR="00A6361B" w:rsidRPr="008A25A7">
        <w:rPr>
          <w:rFonts w:ascii="Futura Lt BT" w:hAnsi="Futura Lt BT" w:cs="Courier New"/>
          <w:b/>
          <w:spacing w:val="-6"/>
          <w:sz w:val="35"/>
          <w:szCs w:val="35"/>
        </w:rPr>
        <w:t>6</w:t>
      </w:r>
    </w:p>
    <w:p w:rsidR="002C239E" w:rsidRPr="008A25A7" w:rsidRDefault="002C239E" w:rsidP="008A25A7">
      <w:pPr>
        <w:spacing w:after="160" w:line="259" w:lineRule="auto"/>
        <w:rPr>
          <w:rFonts w:ascii="Futura Lt BT" w:hAnsi="Futura Lt BT"/>
          <w:b/>
          <w:spacing w:val="-6"/>
          <w:sz w:val="35"/>
          <w:szCs w:val="35"/>
        </w:rPr>
      </w:pPr>
      <w:r w:rsidRPr="008A25A7">
        <w:rPr>
          <w:rFonts w:ascii="Futura Lt BT" w:hAnsi="Futura Lt BT"/>
          <w:b/>
          <w:noProof/>
          <w:spacing w:val="-6"/>
          <w:sz w:val="35"/>
          <w:szCs w:val="35"/>
          <w:lang w:val="es-MX" w:eastAsia="es-MX"/>
        </w:rPr>
        <w:drawing>
          <wp:anchor distT="0" distB="0" distL="114300" distR="114300" simplePos="0" relativeHeight="251664384" behindDoc="1" locked="0" layoutInCell="1" allowOverlap="1" wp14:anchorId="48FEC92C" wp14:editId="71787F70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90180" cy="859790"/>
            <wp:effectExtent l="0" t="0" r="127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ta de Prensa 2026 inferio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18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239E" w:rsidRPr="008A25A7" w:rsidSect="00D92428">
      <w:pgSz w:w="12240" w:h="15840" w:code="119"/>
      <w:pgMar w:top="1134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05" w:rsidRDefault="00EB3D05" w:rsidP="002F0232">
      <w:r>
        <w:separator/>
      </w:r>
    </w:p>
  </w:endnote>
  <w:endnote w:type="continuationSeparator" w:id="0">
    <w:p w:rsidR="00EB3D05" w:rsidRDefault="00EB3D05" w:rsidP="002F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05" w:rsidRDefault="00EB3D05" w:rsidP="002F0232">
      <w:r>
        <w:separator/>
      </w:r>
    </w:p>
  </w:footnote>
  <w:footnote w:type="continuationSeparator" w:id="0">
    <w:p w:rsidR="00EB3D05" w:rsidRDefault="00EB3D05" w:rsidP="002F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464C2"/>
    <w:multiLevelType w:val="multilevel"/>
    <w:tmpl w:val="67BAE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2AD412F"/>
    <w:multiLevelType w:val="hybridMultilevel"/>
    <w:tmpl w:val="F5EE3FD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32"/>
    <w:rsid w:val="0008373B"/>
    <w:rsid w:val="00090E2F"/>
    <w:rsid w:val="000F2C8C"/>
    <w:rsid w:val="00113676"/>
    <w:rsid w:val="0019318E"/>
    <w:rsid w:val="001B75AD"/>
    <w:rsid w:val="001E1C05"/>
    <w:rsid w:val="002331AC"/>
    <w:rsid w:val="00237934"/>
    <w:rsid w:val="00270EFA"/>
    <w:rsid w:val="002C239E"/>
    <w:rsid w:val="002F0232"/>
    <w:rsid w:val="002F4CDD"/>
    <w:rsid w:val="00330F30"/>
    <w:rsid w:val="00366237"/>
    <w:rsid w:val="003B1A12"/>
    <w:rsid w:val="004013ED"/>
    <w:rsid w:val="00435C7F"/>
    <w:rsid w:val="00443153"/>
    <w:rsid w:val="00482B35"/>
    <w:rsid w:val="00485127"/>
    <w:rsid w:val="00491182"/>
    <w:rsid w:val="00496819"/>
    <w:rsid w:val="0055065F"/>
    <w:rsid w:val="00553D49"/>
    <w:rsid w:val="00580DFF"/>
    <w:rsid w:val="005A7E3F"/>
    <w:rsid w:val="005E7B05"/>
    <w:rsid w:val="00640BED"/>
    <w:rsid w:val="006D1983"/>
    <w:rsid w:val="006E0A9C"/>
    <w:rsid w:val="006E58B5"/>
    <w:rsid w:val="008A25A7"/>
    <w:rsid w:val="008C268C"/>
    <w:rsid w:val="008C311D"/>
    <w:rsid w:val="00915689"/>
    <w:rsid w:val="009423A6"/>
    <w:rsid w:val="0096311D"/>
    <w:rsid w:val="009A0CCB"/>
    <w:rsid w:val="009F492B"/>
    <w:rsid w:val="00A6361B"/>
    <w:rsid w:val="00AB44F7"/>
    <w:rsid w:val="00AD0088"/>
    <w:rsid w:val="00AD2F93"/>
    <w:rsid w:val="00AD76E3"/>
    <w:rsid w:val="00AE59A7"/>
    <w:rsid w:val="00B27672"/>
    <w:rsid w:val="00B33F50"/>
    <w:rsid w:val="00B373F2"/>
    <w:rsid w:val="00B92E9D"/>
    <w:rsid w:val="00BC6C56"/>
    <w:rsid w:val="00BE0732"/>
    <w:rsid w:val="00C5132D"/>
    <w:rsid w:val="00D320D0"/>
    <w:rsid w:val="00D92428"/>
    <w:rsid w:val="00E33636"/>
    <w:rsid w:val="00EB3D05"/>
    <w:rsid w:val="00ED2C65"/>
    <w:rsid w:val="00F6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23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F02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0232"/>
    <w:pPr>
      <w:spacing w:before="100" w:beforeAutospacing="1" w:after="100" w:afterAutospacing="1"/>
    </w:pPr>
    <w:rPr>
      <w:lang w:eastAsia="es-NI"/>
    </w:rPr>
  </w:style>
  <w:style w:type="paragraph" w:customStyle="1" w:styleId="isselectedend">
    <w:name w:val="isselectedend"/>
    <w:basedOn w:val="Normal"/>
    <w:uiPriority w:val="99"/>
    <w:semiHidden/>
    <w:rsid w:val="002F0232"/>
    <w:pPr>
      <w:spacing w:before="100" w:beforeAutospacing="1" w:after="100" w:afterAutospacing="1"/>
    </w:pPr>
    <w:rPr>
      <w:lang w:eastAsia="es-NI"/>
    </w:rPr>
  </w:style>
  <w:style w:type="paragraph" w:styleId="Encabezado">
    <w:name w:val="header"/>
    <w:basedOn w:val="Normal"/>
    <w:link w:val="EncabezadoCar"/>
    <w:uiPriority w:val="99"/>
    <w:unhideWhenUsed/>
    <w:rsid w:val="002F02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0232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F02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232"/>
    <w:rPr>
      <w:rFonts w:ascii="Calibri" w:hAnsi="Calibri" w:cs="Calibri"/>
    </w:rPr>
  </w:style>
  <w:style w:type="paragraph" w:styleId="Sinespaciado">
    <w:name w:val="No Spacing"/>
    <w:uiPriority w:val="1"/>
    <w:qFormat/>
    <w:rsid w:val="00491182"/>
    <w:pPr>
      <w:spacing w:after="0" w:line="240" w:lineRule="auto"/>
    </w:pPr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485127"/>
    <w:pPr>
      <w:ind w:left="720"/>
    </w:pPr>
  </w:style>
  <w:style w:type="paragraph" w:styleId="Textocomentario">
    <w:name w:val="annotation text"/>
    <w:basedOn w:val="Normal"/>
    <w:link w:val="TextocomentarioCar"/>
    <w:uiPriority w:val="99"/>
    <w:unhideWhenUsed/>
    <w:rsid w:val="009F492B"/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492B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F492B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F492B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5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23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F02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0232"/>
    <w:pPr>
      <w:spacing w:before="100" w:beforeAutospacing="1" w:after="100" w:afterAutospacing="1"/>
    </w:pPr>
    <w:rPr>
      <w:lang w:eastAsia="es-NI"/>
    </w:rPr>
  </w:style>
  <w:style w:type="paragraph" w:customStyle="1" w:styleId="isselectedend">
    <w:name w:val="isselectedend"/>
    <w:basedOn w:val="Normal"/>
    <w:uiPriority w:val="99"/>
    <w:semiHidden/>
    <w:rsid w:val="002F0232"/>
    <w:pPr>
      <w:spacing w:before="100" w:beforeAutospacing="1" w:after="100" w:afterAutospacing="1"/>
    </w:pPr>
    <w:rPr>
      <w:lang w:eastAsia="es-NI"/>
    </w:rPr>
  </w:style>
  <w:style w:type="paragraph" w:styleId="Encabezado">
    <w:name w:val="header"/>
    <w:basedOn w:val="Normal"/>
    <w:link w:val="EncabezadoCar"/>
    <w:uiPriority w:val="99"/>
    <w:unhideWhenUsed/>
    <w:rsid w:val="002F02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0232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F02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232"/>
    <w:rPr>
      <w:rFonts w:ascii="Calibri" w:hAnsi="Calibri" w:cs="Calibri"/>
    </w:rPr>
  </w:style>
  <w:style w:type="paragraph" w:styleId="Sinespaciado">
    <w:name w:val="No Spacing"/>
    <w:uiPriority w:val="1"/>
    <w:qFormat/>
    <w:rsid w:val="00491182"/>
    <w:pPr>
      <w:spacing w:after="0" w:line="240" w:lineRule="auto"/>
    </w:pPr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485127"/>
    <w:pPr>
      <w:ind w:left="720"/>
    </w:pPr>
  </w:style>
  <w:style w:type="paragraph" w:styleId="Textocomentario">
    <w:name w:val="annotation text"/>
    <w:basedOn w:val="Normal"/>
    <w:link w:val="TextocomentarioCar"/>
    <w:uiPriority w:val="99"/>
    <w:unhideWhenUsed/>
    <w:rsid w:val="009F492B"/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492B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F492B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F492B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5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FE3E-8A9C-497F-8ECC-FF88E995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Pereira Artola, Inty de los Andes</dc:creator>
  <cp:lastModifiedBy>Pedro</cp:lastModifiedBy>
  <cp:revision>4</cp:revision>
  <cp:lastPrinted>2026-03-17T17:30:00Z</cp:lastPrinted>
  <dcterms:created xsi:type="dcterms:W3CDTF">2026-03-17T17:03:00Z</dcterms:created>
  <dcterms:modified xsi:type="dcterms:W3CDTF">2026-03-17T17:30:00Z</dcterms:modified>
</cp:coreProperties>
</file>